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02F" w:rsidRPr="00B70B11" w:rsidRDefault="00FC702F" w:rsidP="00135516">
      <w:pPr>
        <w:spacing w:line="276" w:lineRule="auto"/>
        <w:jc w:val="center"/>
        <w:rPr>
          <w:rFonts w:eastAsia="Arial Unicode MS" w:cs="Calibri"/>
          <w:b/>
          <w:sz w:val="24"/>
          <w:u w:val="single"/>
          <w:lang w:val="pt-BR"/>
        </w:rPr>
      </w:pPr>
      <w:r w:rsidRPr="00B70B11">
        <w:rPr>
          <w:rFonts w:eastAsia="Arial Unicode MS" w:cs="Calibri"/>
          <w:b/>
          <w:sz w:val="24"/>
          <w:u w:val="single"/>
          <w:lang w:val="pt-BR"/>
        </w:rPr>
        <w:t xml:space="preserve">ANEXO </w:t>
      </w:r>
      <w:r w:rsidR="003A129A" w:rsidRPr="00B70B11">
        <w:rPr>
          <w:rFonts w:eastAsia="Arial Unicode MS" w:cs="Calibri"/>
          <w:b/>
          <w:sz w:val="24"/>
          <w:u w:val="single"/>
          <w:lang w:val="pt-BR"/>
        </w:rPr>
        <w:t>I</w:t>
      </w:r>
      <w:r w:rsidRPr="00B70B11">
        <w:rPr>
          <w:rFonts w:eastAsia="Arial Unicode MS" w:cs="Calibri"/>
          <w:b/>
          <w:sz w:val="24"/>
          <w:u w:val="single"/>
          <w:lang w:val="pt-BR"/>
        </w:rPr>
        <w:t xml:space="preserve"> – TERMO DE REFERENCIA</w:t>
      </w:r>
    </w:p>
    <w:p w:rsidR="00FC702F" w:rsidRPr="00B70B11" w:rsidRDefault="00FC702F" w:rsidP="00135516">
      <w:pPr>
        <w:spacing w:line="276" w:lineRule="auto"/>
        <w:rPr>
          <w:rFonts w:eastAsia="Arial Unicode MS" w:cs="Calibri"/>
          <w:b/>
          <w:u w:val="single"/>
          <w:lang w:val="pt-BR"/>
        </w:rPr>
      </w:pPr>
    </w:p>
    <w:tbl>
      <w:tblPr>
        <w:tblW w:w="5020" w:type="pct"/>
        <w:tblLook w:val="04A0" w:firstRow="1" w:lastRow="0" w:firstColumn="1" w:lastColumn="0" w:noHBand="0" w:noVBand="1"/>
      </w:tblPr>
      <w:tblGrid>
        <w:gridCol w:w="9325"/>
      </w:tblGrid>
      <w:tr w:rsidR="00FC702F" w:rsidRPr="007935FF" w:rsidTr="007935FF">
        <w:trPr>
          <w:trHeight w:val="287"/>
        </w:trPr>
        <w:tc>
          <w:tcPr>
            <w:tcW w:w="4980" w:type="pct"/>
            <w:vAlign w:val="center"/>
          </w:tcPr>
          <w:p w:rsidR="00FC702F" w:rsidRPr="007935FF" w:rsidRDefault="00FC702F" w:rsidP="00135516">
            <w:pPr>
              <w:spacing w:line="276" w:lineRule="auto"/>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1</w:t>
            </w:r>
            <w:r w:rsidR="0046284C"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b/>
                <w:sz w:val="24"/>
                <w:szCs w:val="24"/>
                <w:lang w:val="pt-BR"/>
              </w:rPr>
              <w:t xml:space="preserve">DO OBJETO: </w:t>
            </w:r>
          </w:p>
          <w:p w:rsidR="00A84E75" w:rsidRPr="007935FF" w:rsidRDefault="00FC702F" w:rsidP="00135516">
            <w:pPr>
              <w:spacing w:line="276" w:lineRule="auto"/>
              <w:jc w:val="both"/>
              <w:rPr>
                <w:rFonts w:asciiTheme="minorHAnsi" w:hAnsiTheme="minorHAnsi" w:cstheme="minorHAnsi"/>
                <w:sz w:val="24"/>
                <w:szCs w:val="24"/>
                <w:lang w:val="pt-BR"/>
              </w:rPr>
            </w:pPr>
            <w:r w:rsidRPr="007935FF">
              <w:rPr>
                <w:rFonts w:asciiTheme="minorHAnsi" w:eastAsia="Arial Unicode MS" w:hAnsiTheme="minorHAnsi" w:cstheme="minorHAnsi"/>
                <w:sz w:val="24"/>
                <w:szCs w:val="24"/>
                <w:lang w:val="pt-BR"/>
              </w:rPr>
              <w:t>1.1</w:t>
            </w:r>
            <w:r w:rsidR="0046284C" w:rsidRPr="007935FF">
              <w:rPr>
                <w:rFonts w:asciiTheme="minorHAnsi" w:eastAsia="Arial Unicode MS" w:hAnsiTheme="minorHAnsi" w:cstheme="minorHAnsi"/>
                <w:sz w:val="24"/>
                <w:szCs w:val="24"/>
                <w:lang w:val="pt-BR"/>
              </w:rPr>
              <w:t>.</w:t>
            </w:r>
            <w:r w:rsidR="0046284C"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sz w:val="24"/>
                <w:szCs w:val="24"/>
                <w:lang w:val="pt-BR"/>
              </w:rPr>
              <w:t xml:space="preserve">Trata-se o presente processo, a dispensa de licitação para a </w:t>
            </w:r>
            <w:r w:rsidR="007935FF" w:rsidRPr="007935FF">
              <w:rPr>
                <w:rFonts w:asciiTheme="minorHAnsi" w:hAnsiTheme="minorHAnsi" w:cstheme="minorHAnsi"/>
                <w:b/>
                <w:sz w:val="24"/>
                <w:szCs w:val="24"/>
              </w:rPr>
              <w:t>a</w:t>
            </w:r>
            <w:r w:rsidR="007935FF" w:rsidRPr="007935FF">
              <w:rPr>
                <w:rFonts w:asciiTheme="minorHAnsi" w:hAnsiTheme="minorHAnsi" w:cstheme="minorHAnsi"/>
                <w:b/>
                <w:sz w:val="24"/>
                <w:szCs w:val="24"/>
              </w:rPr>
              <w:t>quisição de móveis, eletrodomésticos, artigos de cama, mesa, banho e outros para a Casa da Criança em atendimento ao Projeto Resgatando Dignidade com Comodidade</w:t>
            </w:r>
            <w:r w:rsidR="00A334EC" w:rsidRPr="007935FF">
              <w:rPr>
                <w:rFonts w:asciiTheme="minorHAnsi" w:hAnsiTheme="minorHAnsi" w:cstheme="minorHAnsi"/>
                <w:sz w:val="24"/>
                <w:szCs w:val="24"/>
              </w:rPr>
              <w:t>, conforme</w:t>
            </w:r>
            <w:r w:rsidR="009B4EC6" w:rsidRPr="007935FF">
              <w:rPr>
                <w:rFonts w:asciiTheme="minorHAnsi" w:hAnsiTheme="minorHAnsi" w:cstheme="minorHAnsi"/>
                <w:sz w:val="24"/>
                <w:szCs w:val="24"/>
              </w:rPr>
              <w:t xml:space="preserve"> especificações deste termo de referencia</w:t>
            </w:r>
            <w:r w:rsidR="0046284C" w:rsidRPr="007935FF">
              <w:rPr>
                <w:rFonts w:asciiTheme="minorHAnsi" w:hAnsiTheme="minorHAnsi" w:cstheme="minorHAnsi"/>
                <w:color w:val="000000"/>
                <w:sz w:val="24"/>
                <w:szCs w:val="24"/>
              </w:rPr>
              <w:t>.</w:t>
            </w:r>
          </w:p>
          <w:p w:rsidR="00E83180" w:rsidRPr="007935FF" w:rsidRDefault="0046284C" w:rsidP="00135516">
            <w:pPr>
              <w:spacing w:line="276" w:lineRule="auto"/>
              <w:jc w:val="both"/>
              <w:rPr>
                <w:rFonts w:asciiTheme="minorHAnsi" w:hAnsiTheme="minorHAnsi" w:cstheme="minorHAnsi"/>
                <w:b/>
                <w:color w:val="000000"/>
                <w:sz w:val="24"/>
                <w:szCs w:val="24"/>
              </w:rPr>
            </w:pPr>
            <w:r w:rsidRPr="007935FF">
              <w:rPr>
                <w:rFonts w:asciiTheme="minorHAnsi" w:hAnsiTheme="minorHAnsi" w:cstheme="minorHAnsi"/>
                <w:sz w:val="24"/>
                <w:szCs w:val="24"/>
              </w:rPr>
              <w:t>1.2.</w:t>
            </w:r>
            <w:r w:rsidRPr="007935FF">
              <w:rPr>
                <w:rFonts w:asciiTheme="minorHAnsi" w:hAnsiTheme="minorHAnsi" w:cstheme="minorHAnsi"/>
                <w:b/>
                <w:sz w:val="24"/>
                <w:szCs w:val="24"/>
              </w:rPr>
              <w:t xml:space="preserve"> </w:t>
            </w:r>
            <w:r w:rsidRPr="007935FF">
              <w:rPr>
                <w:rFonts w:asciiTheme="minorHAnsi" w:hAnsiTheme="minorHAnsi" w:cstheme="minorHAnsi"/>
                <w:sz w:val="24"/>
                <w:szCs w:val="24"/>
              </w:rPr>
              <w:t xml:space="preserve">O valor maximo estimado para a contratação é de </w:t>
            </w:r>
            <w:r w:rsidRPr="007935FF">
              <w:rPr>
                <w:rFonts w:asciiTheme="minorHAnsi" w:hAnsiTheme="minorHAnsi" w:cstheme="minorHAnsi"/>
                <w:b/>
                <w:color w:val="000000"/>
                <w:sz w:val="24"/>
                <w:szCs w:val="24"/>
              </w:rPr>
              <w:t xml:space="preserve">R$ </w:t>
            </w:r>
            <w:r w:rsidR="007935FF">
              <w:rPr>
                <w:rFonts w:asciiTheme="minorHAnsi" w:hAnsiTheme="minorHAnsi" w:cstheme="minorHAnsi"/>
                <w:b/>
                <w:sz w:val="24"/>
                <w:szCs w:val="24"/>
              </w:rPr>
              <w:t>28.041,26</w:t>
            </w:r>
            <w:r w:rsidR="00CA445E" w:rsidRPr="007935FF">
              <w:rPr>
                <w:rFonts w:asciiTheme="minorHAnsi" w:hAnsiTheme="minorHAnsi" w:cstheme="minorHAnsi"/>
                <w:b/>
                <w:sz w:val="24"/>
                <w:szCs w:val="24"/>
              </w:rPr>
              <w:t xml:space="preserve"> (</w:t>
            </w:r>
            <w:r w:rsidR="007935FF">
              <w:rPr>
                <w:rFonts w:asciiTheme="minorHAnsi" w:hAnsiTheme="minorHAnsi" w:cstheme="minorHAnsi"/>
                <w:b/>
                <w:sz w:val="24"/>
                <w:szCs w:val="24"/>
              </w:rPr>
              <w:t xml:space="preserve">vinte e oito mil, quarenta e um reais e vinte e seis </w:t>
            </w:r>
            <w:r w:rsidR="00CA445E" w:rsidRPr="007935FF">
              <w:rPr>
                <w:rFonts w:asciiTheme="minorHAnsi" w:hAnsiTheme="minorHAnsi" w:cstheme="minorHAnsi"/>
                <w:b/>
                <w:sz w:val="24"/>
                <w:szCs w:val="24"/>
              </w:rPr>
              <w:t>centavos</w:t>
            </w:r>
            <w:r w:rsidRPr="007935FF">
              <w:rPr>
                <w:rFonts w:asciiTheme="minorHAnsi" w:hAnsiTheme="minorHAnsi" w:cstheme="minorHAnsi"/>
                <w:b/>
                <w:color w:val="000000"/>
                <w:sz w:val="24"/>
                <w:szCs w:val="24"/>
              </w:rPr>
              <w:t>)</w:t>
            </w:r>
            <w:r w:rsidR="00C86365" w:rsidRPr="007935FF">
              <w:rPr>
                <w:rFonts w:asciiTheme="minorHAnsi" w:hAnsiTheme="minorHAnsi" w:cstheme="minorHAnsi"/>
                <w:sz w:val="24"/>
                <w:szCs w:val="24"/>
              </w:rPr>
              <w:t xml:space="preserve">, conforme valores </w:t>
            </w:r>
            <w:r w:rsidR="00E83180" w:rsidRPr="007935FF">
              <w:rPr>
                <w:rFonts w:asciiTheme="minorHAnsi" w:hAnsiTheme="minorHAnsi" w:cstheme="minorHAnsi"/>
                <w:color w:val="000000"/>
                <w:sz w:val="24"/>
                <w:szCs w:val="24"/>
              </w:rPr>
              <w:t>unitário</w:t>
            </w:r>
            <w:r w:rsidR="00C86365" w:rsidRPr="007935FF">
              <w:rPr>
                <w:rFonts w:asciiTheme="minorHAnsi" w:hAnsiTheme="minorHAnsi" w:cstheme="minorHAnsi"/>
                <w:color w:val="000000"/>
                <w:sz w:val="24"/>
                <w:szCs w:val="24"/>
              </w:rPr>
              <w:t>s</w:t>
            </w:r>
            <w:r w:rsidR="00E83180" w:rsidRPr="007935FF">
              <w:rPr>
                <w:rFonts w:asciiTheme="minorHAnsi" w:hAnsiTheme="minorHAnsi" w:cstheme="minorHAnsi"/>
                <w:color w:val="000000"/>
                <w:sz w:val="24"/>
                <w:szCs w:val="24"/>
              </w:rPr>
              <w:t xml:space="preserve"> </w:t>
            </w:r>
            <w:r w:rsidR="007935FF">
              <w:rPr>
                <w:rFonts w:asciiTheme="minorHAnsi" w:hAnsiTheme="minorHAnsi" w:cstheme="minorHAnsi"/>
                <w:color w:val="000000"/>
                <w:sz w:val="24"/>
                <w:szCs w:val="24"/>
              </w:rPr>
              <w:t xml:space="preserve">e totais </w:t>
            </w:r>
            <w:r w:rsidR="00E83180" w:rsidRPr="007935FF">
              <w:rPr>
                <w:rFonts w:asciiTheme="minorHAnsi" w:hAnsiTheme="minorHAnsi" w:cstheme="minorHAnsi"/>
                <w:color w:val="000000"/>
                <w:sz w:val="24"/>
                <w:szCs w:val="24"/>
              </w:rPr>
              <w:t>abaixo descrito</w:t>
            </w:r>
            <w:r w:rsidR="007935FF">
              <w:rPr>
                <w:rFonts w:asciiTheme="minorHAnsi" w:hAnsiTheme="minorHAnsi" w:cstheme="minorHAnsi"/>
                <w:color w:val="000000"/>
                <w:sz w:val="24"/>
                <w:szCs w:val="24"/>
              </w:rPr>
              <w:t>s</w:t>
            </w:r>
            <w:r w:rsidR="00E83180" w:rsidRPr="007935FF">
              <w:rPr>
                <w:rFonts w:asciiTheme="minorHAnsi" w:hAnsiTheme="minorHAnsi" w:cstheme="minorHAnsi"/>
                <w:color w:val="000000"/>
                <w:sz w:val="24"/>
                <w:szCs w:val="24"/>
              </w:rPr>
              <w:t>:</w:t>
            </w:r>
          </w:p>
          <w:p w:rsidR="00E83180" w:rsidRPr="007935FF" w:rsidRDefault="00E83180" w:rsidP="00135516">
            <w:pPr>
              <w:spacing w:line="276" w:lineRule="auto"/>
              <w:jc w:val="both"/>
              <w:rPr>
                <w:rFonts w:asciiTheme="minorHAnsi" w:hAnsiTheme="minorHAnsi" w:cstheme="minorHAnsi"/>
                <w:b/>
                <w:color w:val="000000"/>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65"/>
              <w:gridCol w:w="712"/>
              <w:gridCol w:w="680"/>
              <w:gridCol w:w="5248"/>
              <w:gridCol w:w="939"/>
              <w:gridCol w:w="955"/>
            </w:tblGrid>
            <w:tr w:rsidR="00CA445E" w:rsidRPr="007935FF" w:rsidTr="007935FF">
              <w:trPr>
                <w:trHeight w:val="227"/>
              </w:trPr>
              <w:tc>
                <w:tcPr>
                  <w:tcW w:w="310" w:type="pct"/>
                  <w:shd w:val="clear" w:color="auto" w:fill="auto"/>
                  <w:vAlign w:val="center"/>
                  <w:hideMark/>
                </w:tcPr>
                <w:p w:rsidR="00CA445E" w:rsidRPr="007935FF" w:rsidRDefault="00CA445E" w:rsidP="00667F76">
                  <w:pPr>
                    <w:tabs>
                      <w:tab w:val="left" w:pos="8640"/>
                    </w:tabs>
                    <w:jc w:val="center"/>
                    <w:rPr>
                      <w:rFonts w:asciiTheme="minorHAnsi" w:eastAsia="Times New Roman" w:hAnsiTheme="minorHAnsi" w:cstheme="minorHAnsi"/>
                      <w:b/>
                      <w:bCs/>
                      <w:color w:val="000000"/>
                    </w:rPr>
                  </w:pPr>
                  <w:r w:rsidRPr="007935FF">
                    <w:rPr>
                      <w:rFonts w:asciiTheme="minorHAnsi" w:eastAsia="Times New Roman" w:hAnsiTheme="minorHAnsi" w:cstheme="minorHAnsi"/>
                      <w:b/>
                      <w:bCs/>
                      <w:color w:val="000000"/>
                    </w:rPr>
                    <w:t>Item</w:t>
                  </w:r>
                </w:p>
              </w:tc>
              <w:tc>
                <w:tcPr>
                  <w:tcW w:w="391" w:type="pct"/>
                  <w:shd w:val="clear" w:color="auto" w:fill="auto"/>
                  <w:vAlign w:val="center"/>
                  <w:hideMark/>
                </w:tcPr>
                <w:p w:rsidR="00CA445E" w:rsidRPr="007935FF" w:rsidRDefault="00CA445E" w:rsidP="00667F76">
                  <w:pPr>
                    <w:tabs>
                      <w:tab w:val="left" w:pos="8640"/>
                    </w:tabs>
                    <w:jc w:val="center"/>
                    <w:rPr>
                      <w:rFonts w:asciiTheme="minorHAnsi" w:eastAsia="Times New Roman" w:hAnsiTheme="minorHAnsi" w:cstheme="minorHAnsi"/>
                      <w:b/>
                      <w:bCs/>
                      <w:color w:val="000000"/>
                    </w:rPr>
                  </w:pPr>
                  <w:r w:rsidRPr="007935FF">
                    <w:rPr>
                      <w:rFonts w:asciiTheme="minorHAnsi" w:eastAsia="Times New Roman" w:hAnsiTheme="minorHAnsi" w:cstheme="minorHAnsi"/>
                      <w:b/>
                      <w:bCs/>
                      <w:color w:val="000000"/>
                    </w:rPr>
                    <w:t>Quant</w:t>
                  </w:r>
                </w:p>
              </w:tc>
              <w:tc>
                <w:tcPr>
                  <w:tcW w:w="374" w:type="pct"/>
                  <w:shd w:val="clear" w:color="auto" w:fill="auto"/>
                  <w:vAlign w:val="center"/>
                  <w:hideMark/>
                </w:tcPr>
                <w:p w:rsidR="00CA445E" w:rsidRPr="007935FF" w:rsidRDefault="00CA445E" w:rsidP="00667F76">
                  <w:pPr>
                    <w:tabs>
                      <w:tab w:val="left" w:pos="8640"/>
                    </w:tabs>
                    <w:jc w:val="center"/>
                    <w:rPr>
                      <w:rFonts w:asciiTheme="minorHAnsi" w:eastAsia="Times New Roman" w:hAnsiTheme="minorHAnsi" w:cstheme="minorHAnsi"/>
                      <w:b/>
                      <w:bCs/>
                      <w:color w:val="000000"/>
                    </w:rPr>
                  </w:pPr>
                  <w:r w:rsidRPr="007935FF">
                    <w:rPr>
                      <w:rFonts w:asciiTheme="minorHAnsi" w:eastAsia="Times New Roman" w:hAnsiTheme="minorHAnsi" w:cstheme="minorHAnsi"/>
                      <w:b/>
                      <w:bCs/>
                      <w:color w:val="000000"/>
                    </w:rPr>
                    <w:t>Unid.</w:t>
                  </w:r>
                </w:p>
              </w:tc>
              <w:tc>
                <w:tcPr>
                  <w:tcW w:w="2884" w:type="pct"/>
                  <w:shd w:val="clear" w:color="auto" w:fill="auto"/>
                  <w:vAlign w:val="center"/>
                  <w:hideMark/>
                </w:tcPr>
                <w:p w:rsidR="00CA445E" w:rsidRPr="007935FF" w:rsidRDefault="00CA445E" w:rsidP="00667F76">
                  <w:pPr>
                    <w:tabs>
                      <w:tab w:val="left" w:pos="8640"/>
                    </w:tabs>
                    <w:jc w:val="center"/>
                    <w:rPr>
                      <w:rFonts w:asciiTheme="minorHAnsi" w:eastAsia="Times New Roman" w:hAnsiTheme="minorHAnsi" w:cstheme="minorHAnsi"/>
                      <w:b/>
                      <w:bCs/>
                      <w:color w:val="000000"/>
                    </w:rPr>
                  </w:pPr>
                  <w:r w:rsidRPr="007935FF">
                    <w:rPr>
                      <w:rFonts w:asciiTheme="minorHAnsi" w:eastAsia="Times New Roman" w:hAnsiTheme="minorHAnsi" w:cstheme="minorHAnsi"/>
                      <w:b/>
                      <w:bCs/>
                      <w:color w:val="000000"/>
                    </w:rPr>
                    <w:t>Especificação detalhada do objeto</w:t>
                  </w:r>
                </w:p>
              </w:tc>
              <w:tc>
                <w:tcPr>
                  <w:tcW w:w="516" w:type="pct"/>
                  <w:vAlign w:val="center"/>
                </w:tcPr>
                <w:p w:rsidR="00CA445E" w:rsidRPr="007935FF" w:rsidRDefault="00CA445E" w:rsidP="00667F76">
                  <w:pPr>
                    <w:tabs>
                      <w:tab w:val="left" w:pos="8640"/>
                    </w:tabs>
                    <w:jc w:val="center"/>
                    <w:rPr>
                      <w:rFonts w:asciiTheme="minorHAnsi" w:eastAsia="Times New Roman" w:hAnsiTheme="minorHAnsi" w:cstheme="minorHAnsi"/>
                      <w:b/>
                      <w:bCs/>
                      <w:color w:val="000000"/>
                    </w:rPr>
                  </w:pPr>
                  <w:r w:rsidRPr="007935FF">
                    <w:rPr>
                      <w:rFonts w:asciiTheme="minorHAnsi" w:eastAsia="Times New Roman" w:hAnsiTheme="minorHAnsi" w:cstheme="minorHAnsi"/>
                      <w:b/>
                      <w:bCs/>
                      <w:color w:val="000000"/>
                    </w:rPr>
                    <w:t>R$ unit</w:t>
                  </w:r>
                </w:p>
              </w:tc>
              <w:tc>
                <w:tcPr>
                  <w:tcW w:w="525" w:type="pct"/>
                  <w:shd w:val="clear" w:color="auto" w:fill="auto"/>
                  <w:vAlign w:val="center"/>
                  <w:hideMark/>
                </w:tcPr>
                <w:p w:rsidR="00CA445E" w:rsidRPr="007935FF" w:rsidRDefault="00CA445E" w:rsidP="00667F76">
                  <w:pPr>
                    <w:tabs>
                      <w:tab w:val="left" w:pos="8640"/>
                    </w:tabs>
                    <w:jc w:val="center"/>
                    <w:rPr>
                      <w:rFonts w:asciiTheme="minorHAnsi" w:eastAsia="Times New Roman" w:hAnsiTheme="minorHAnsi" w:cstheme="minorHAnsi"/>
                      <w:b/>
                      <w:bCs/>
                      <w:color w:val="000000"/>
                    </w:rPr>
                  </w:pPr>
                  <w:r w:rsidRPr="007935FF">
                    <w:rPr>
                      <w:rFonts w:asciiTheme="minorHAnsi" w:eastAsia="Times New Roman" w:hAnsiTheme="minorHAnsi" w:cstheme="minorHAnsi"/>
                      <w:b/>
                      <w:bCs/>
                      <w:color w:val="000000"/>
                    </w:rPr>
                    <w:t>R$ total</w:t>
                  </w:r>
                </w:p>
              </w:tc>
            </w:tr>
            <w:tr w:rsidR="007935FF" w:rsidRPr="007935FF" w:rsidTr="007935FF">
              <w:trPr>
                <w:trHeight w:val="227"/>
              </w:trPr>
              <w:tc>
                <w:tcPr>
                  <w:tcW w:w="310" w:type="pct"/>
                  <w:shd w:val="clear" w:color="auto" w:fill="auto"/>
                  <w:vAlign w:val="center"/>
                  <w:hideMark/>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01</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01</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SemEspaamento"/>
                    <w:jc w:val="both"/>
                    <w:rPr>
                      <w:rFonts w:asciiTheme="minorHAnsi" w:hAnsiTheme="minorHAnsi" w:cstheme="minorHAnsi"/>
                    </w:rPr>
                  </w:pPr>
                  <w:r w:rsidRPr="007935FF">
                    <w:rPr>
                      <w:rFonts w:asciiTheme="minorHAnsi" w:hAnsiTheme="minorHAnsi" w:cstheme="minorHAnsi"/>
                      <w:b/>
                      <w:bCs/>
                    </w:rPr>
                    <w:t xml:space="preserve">Freezer vertical </w:t>
                  </w:r>
                  <w:r w:rsidRPr="007935FF">
                    <w:rPr>
                      <w:rFonts w:asciiTheme="minorHAnsi" w:hAnsiTheme="minorHAnsi" w:cstheme="minorHAnsi"/>
                      <w:b/>
                      <w:bCs/>
                    </w:rPr>
                    <w:t>246</w:t>
                  </w:r>
                  <w:r w:rsidRPr="007935FF">
                    <w:rPr>
                      <w:rFonts w:asciiTheme="minorHAnsi" w:hAnsiTheme="minorHAnsi" w:cstheme="minorHAnsi"/>
                      <w:b/>
                      <w:bCs/>
                    </w:rPr>
                    <w:t xml:space="preserve"> litros – </w:t>
                  </w:r>
                  <w:r w:rsidRPr="007935FF">
                    <w:rPr>
                      <w:rFonts w:asciiTheme="minorHAnsi" w:hAnsiTheme="minorHAnsi" w:cstheme="minorHAnsi"/>
                    </w:rPr>
                    <w:t>frost free 220v,</w:t>
                  </w:r>
                  <w:r w:rsidRPr="007935FF">
                    <w:rPr>
                      <w:rFonts w:asciiTheme="minorHAnsi" w:hAnsiTheme="minorHAnsi" w:cstheme="minorHAnsi"/>
                    </w:rPr>
                    <w:t xml:space="preserve"> cor branca, com 05 cestos, 01 gaveta e 01 prateleira, peso de 58kg, faixa </w:t>
                  </w:r>
                  <w:r w:rsidRPr="007935FF">
                    <w:rPr>
                      <w:rFonts w:asciiTheme="minorHAnsi" w:hAnsiTheme="minorHAnsi" w:cstheme="minorHAnsi"/>
                    </w:rPr>
                    <w:t xml:space="preserve">de congelamento: </w:t>
                  </w:r>
                  <w:r w:rsidRPr="007935FF">
                    <w:rPr>
                      <w:rFonts w:asciiTheme="minorHAnsi" w:hAnsiTheme="minorHAnsi" w:cstheme="minorHAnsi"/>
                    </w:rPr>
                    <w:t>- 18°C a -22°C</w:t>
                  </w:r>
                  <w:r w:rsidRPr="007935FF">
                    <w:rPr>
                      <w:rFonts w:asciiTheme="minorHAnsi" w:hAnsiTheme="minorHAnsi" w:cstheme="minorHAnsi"/>
                    </w:rPr>
                    <w:t>.</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t>5.533,21</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5.533,21</w:t>
                  </w:r>
                </w:p>
              </w:tc>
            </w:tr>
            <w:tr w:rsidR="007935FF" w:rsidRPr="007935FF" w:rsidTr="007935FF">
              <w:trPr>
                <w:trHeight w:val="227"/>
              </w:trPr>
              <w:tc>
                <w:tcPr>
                  <w:tcW w:w="310"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02</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02</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SemEspaamento"/>
                    <w:jc w:val="both"/>
                    <w:rPr>
                      <w:rFonts w:asciiTheme="minorHAnsi" w:hAnsiTheme="minorHAnsi" w:cstheme="minorHAnsi"/>
                      <w:b/>
                    </w:rPr>
                  </w:pPr>
                  <w:r w:rsidRPr="007935FF">
                    <w:rPr>
                      <w:rFonts w:asciiTheme="minorHAnsi" w:hAnsiTheme="minorHAnsi" w:cstheme="minorHAnsi"/>
                      <w:b/>
                      <w:bCs/>
                    </w:rPr>
                    <w:t>Ar condicionado Split 9.000</w:t>
                  </w:r>
                  <w:r w:rsidRPr="007935FF">
                    <w:rPr>
                      <w:rFonts w:asciiTheme="minorHAnsi" w:hAnsiTheme="minorHAnsi" w:cstheme="minorHAnsi"/>
                    </w:rPr>
                    <w:t xml:space="preserve"> btus/h frio 220V caracteristicas gerais: Serpentina em Cobre, Fluido Refrigerante Ecológico R410-A, 4 velocidades de ventilação, Função favorito, Função oscilar, Controle remoto com backlight, Função siga-me, Garantia 12 meses, Consumo de Energia (kW/h) 17,1, Tensão/Voltagem 220V, Potência (W) 814, Cor Branco, Dimensões da unidade interna (cm) 72 x 28,5 x 20,4, Dimensões da unidade externa (cm) 44,2 x 55,7 x 39,5 Frequência 60Hz, Material da serpentina Cobre.</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t>3.290,76</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6.581,52</w:t>
                  </w:r>
                </w:p>
              </w:tc>
            </w:tr>
            <w:tr w:rsidR="007935FF" w:rsidRPr="007935FF" w:rsidTr="007935FF">
              <w:trPr>
                <w:trHeight w:val="227"/>
              </w:trPr>
              <w:tc>
                <w:tcPr>
                  <w:tcW w:w="310"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03</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01</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SemEspaamento"/>
                    <w:jc w:val="both"/>
                    <w:rPr>
                      <w:rFonts w:asciiTheme="minorHAnsi" w:hAnsiTheme="minorHAnsi" w:cstheme="minorHAnsi"/>
                    </w:rPr>
                  </w:pPr>
                  <w:r w:rsidRPr="007935FF">
                    <w:rPr>
                      <w:rFonts w:asciiTheme="minorHAnsi" w:hAnsiTheme="minorHAnsi" w:cstheme="minorHAnsi"/>
                      <w:b/>
                    </w:rPr>
                    <w:t>Tábua de passar roupa</w:t>
                  </w:r>
                  <w:r w:rsidRPr="007935FF">
                    <w:rPr>
                      <w:rFonts w:asciiTheme="minorHAnsi" w:hAnsiTheme="minorHAnsi" w:cstheme="minorHAnsi"/>
                    </w:rPr>
                    <w:t xml:space="preserve"> - termica com ajuste de altura, dobrável, estrutura reforçada, com porta ferro, fabricada em aço, regulagem de altura c/ 03 posições, altura máxima de 92cm, dimensões: 35cm de comprimento x 138 cm de largura, peso 4kg, demais itens de fabrica.</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t>457,27</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457,27</w:t>
                  </w:r>
                </w:p>
              </w:tc>
            </w:tr>
            <w:tr w:rsidR="007935FF" w:rsidRPr="007935FF" w:rsidTr="007935FF">
              <w:trPr>
                <w:trHeight w:val="227"/>
              </w:trPr>
              <w:tc>
                <w:tcPr>
                  <w:tcW w:w="310"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04</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01</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SemEspaamento"/>
                    <w:jc w:val="both"/>
                    <w:rPr>
                      <w:rFonts w:asciiTheme="minorHAnsi" w:hAnsiTheme="minorHAnsi" w:cstheme="minorHAnsi"/>
                    </w:rPr>
                  </w:pPr>
                  <w:r w:rsidRPr="007935FF">
                    <w:rPr>
                      <w:rFonts w:asciiTheme="minorHAnsi" w:hAnsiTheme="minorHAnsi" w:cstheme="minorHAnsi"/>
                      <w:b/>
                      <w:bCs/>
                    </w:rPr>
                    <w:t xml:space="preserve">Televisão - Smart TV LED </w:t>
                  </w:r>
                  <w:r w:rsidRPr="007935FF">
                    <w:rPr>
                      <w:rFonts w:asciiTheme="minorHAnsi" w:hAnsiTheme="minorHAnsi" w:cstheme="minorHAnsi"/>
                      <w:b/>
                      <w:bCs/>
                    </w:rPr>
                    <w:t>5</w:t>
                  </w:r>
                  <w:r w:rsidRPr="007935FF">
                    <w:rPr>
                      <w:rFonts w:asciiTheme="minorHAnsi" w:hAnsiTheme="minorHAnsi" w:cstheme="minorHAnsi"/>
                      <w:b/>
                      <w:bCs/>
                    </w:rPr>
                    <w:t>0 Polegadas, resolução</w:t>
                  </w:r>
                  <w:r w:rsidRPr="007935FF">
                    <w:rPr>
                      <w:rFonts w:asciiTheme="minorHAnsi" w:hAnsiTheme="minorHAnsi" w:cstheme="minorHAnsi"/>
                      <w:b/>
                      <w:bCs/>
                    </w:rPr>
                    <w:t xml:space="preserve"> </w:t>
                  </w:r>
                  <w:r w:rsidRPr="007935FF">
                    <w:rPr>
                      <w:rFonts w:asciiTheme="minorHAnsi" w:hAnsiTheme="minorHAnsi" w:cstheme="minorHAnsi"/>
                    </w:rPr>
                    <w:t>Full HD, tecnologia LED, recursos Smart, sistema operacional android, conectividade Wi-Fi – Bluetooth, conexões 01 Porta LAN - 02 HDMI - 01 USB - Entrada Vídeo/Entrada de áudio estéreo/mono - Entrada ANT/CABLE, processador quad-corem controle remoto com controle de voz,</w:t>
                  </w:r>
                  <w:r w:rsidRPr="007935FF">
                    <w:rPr>
                      <w:rFonts w:asciiTheme="minorHAnsi" w:hAnsiTheme="minorHAnsi" w:cstheme="minorHAnsi"/>
                    </w:rPr>
                    <w:t xml:space="preserve"> </w:t>
                  </w:r>
                  <w:r w:rsidRPr="007935FF">
                    <w:rPr>
                      <w:rFonts w:asciiTheme="minorHAnsi" w:hAnsiTheme="minorHAnsi" w:cstheme="minorHAnsi"/>
                    </w:rPr>
                    <w:t xml:space="preserve">Formato da tela – WideScreen, Ângulo de visão – 178º,  Contraste 5000:1, Brilho 220 Cd/M2, Vida útil do painel 30.000 horas, imagem: Número de cores 16.7M, Recursos de imagem Dinâmico - Padrão - Esporte - Filme - Smart HDR, Sistema de cor RGB, som: Potência dos Alto-falantes 2x8 WRMS,  Sistema de som - Padrão - Filme - Música - Voz - Jogo - Estádio – Pessoal, com redutor digital de ruído e SAP, HDMI ARC, conversor digital integrado, Ajustes do formato de tela: - 16:9 - 4:3 - Zoom Amplo - Zoom 22 - Zoom Amplo 2 - Zoom Alongado, tempo resposta de 8,5, saídas optical de áudio, funções smart: - Google Assistant - Android TV - </w:t>
                  </w:r>
                  <w:r w:rsidRPr="007935FF">
                    <w:rPr>
                      <w:rFonts w:asciiTheme="minorHAnsi" w:hAnsiTheme="minorHAnsi" w:cstheme="minorHAnsi"/>
                    </w:rPr>
                    <w:lastRenderedPageBreak/>
                    <w:t>Netflix - YouTube - Globo Play - Google Play Store, voltagem BIVOLT e demais itens de série e garantia de fabrica. ,</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lastRenderedPageBreak/>
                    <w:t>3.566,79</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3.566,79</w:t>
                  </w:r>
                </w:p>
              </w:tc>
            </w:tr>
            <w:tr w:rsidR="007935FF" w:rsidRPr="007935FF" w:rsidTr="007935FF">
              <w:trPr>
                <w:trHeight w:val="227"/>
              </w:trPr>
              <w:tc>
                <w:tcPr>
                  <w:tcW w:w="310"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lastRenderedPageBreak/>
                    <w:t>05</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Pr>
                      <w:rFonts w:asciiTheme="minorHAnsi" w:eastAsia="Times New Roman" w:hAnsiTheme="minorHAnsi" w:cstheme="minorHAnsi"/>
                      <w:color w:val="000000"/>
                    </w:rPr>
                    <w:t>01</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SemEspaamento"/>
                    <w:jc w:val="both"/>
                    <w:rPr>
                      <w:rFonts w:asciiTheme="minorHAnsi" w:hAnsiTheme="minorHAnsi" w:cstheme="minorHAnsi"/>
                    </w:rPr>
                  </w:pPr>
                  <w:r w:rsidRPr="007935FF">
                    <w:rPr>
                      <w:rFonts w:asciiTheme="minorHAnsi" w:hAnsiTheme="minorHAnsi" w:cstheme="minorHAnsi"/>
                      <w:b/>
                      <w:bCs/>
                    </w:rPr>
                    <w:t xml:space="preserve">Forno elétrico </w:t>
                  </w:r>
                  <w:r w:rsidRPr="007935FF">
                    <w:rPr>
                      <w:rFonts w:asciiTheme="minorHAnsi" w:hAnsiTheme="minorHAnsi" w:cstheme="minorHAnsi"/>
                      <w:b/>
                      <w:bCs/>
                    </w:rPr>
                    <w:t>grill gourmet 4</w:t>
                  </w:r>
                  <w:r w:rsidRPr="007935FF">
                    <w:rPr>
                      <w:rFonts w:asciiTheme="minorHAnsi" w:hAnsiTheme="minorHAnsi" w:cstheme="minorHAnsi"/>
                      <w:b/>
                      <w:bCs/>
                    </w:rPr>
                    <w:t>0 litros – de Bancada Turbo Fast</w:t>
                  </w:r>
                  <w:r w:rsidRPr="007935FF">
                    <w:rPr>
                      <w:rFonts w:asciiTheme="minorHAnsi" w:hAnsiTheme="minorHAnsi" w:cstheme="minorHAnsi"/>
                      <w:b/>
                      <w:bCs/>
                    </w:rPr>
                    <w:t xml:space="preserve"> </w:t>
                  </w:r>
                  <w:r w:rsidRPr="007935FF">
                    <w:rPr>
                      <w:rFonts w:asciiTheme="minorHAnsi" w:hAnsiTheme="minorHAnsi" w:cstheme="minorHAnsi"/>
                    </w:rPr>
                    <w:t>220v, multi funções: assa, aquece, tosta, doura, gratina e grelha 2 resistências: superior e inferior, com controle individual de temperatura. Revestimento: interno auto limpante. Botão seletor de temperatura: de 50 a 320°c, função: manter ligado botão timer de 90 minutos: com desligamento automático e sinal sonoro. Luz interna: facilita a visualização do alimento botões: seletores das resistências inferior e superior revestimento auto limpante: impede os respingos de alimentos de ficar nas paredes do forno. Grelha: em inox composição: metal, vidro e plástico</w:t>
                  </w:r>
                  <w:r w:rsidRPr="007935FF">
                    <w:rPr>
                      <w:rFonts w:asciiTheme="minorHAnsi" w:hAnsiTheme="minorHAnsi" w:cstheme="minorHAnsi"/>
                    </w:rPr>
                    <w:t xml:space="preserve"> e demais itens de fabrica.</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t>1.254,00</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1.254,00</w:t>
                  </w:r>
                </w:p>
              </w:tc>
            </w:tr>
            <w:tr w:rsidR="007935FF" w:rsidRPr="007935FF" w:rsidTr="007935FF">
              <w:trPr>
                <w:trHeight w:val="227"/>
              </w:trPr>
              <w:tc>
                <w:tcPr>
                  <w:tcW w:w="310"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06</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w:t>
                  </w:r>
                  <w:r>
                    <w:rPr>
                      <w:rFonts w:asciiTheme="minorHAnsi" w:eastAsia="Times New Roman" w:hAnsiTheme="minorHAnsi" w:cstheme="minorHAnsi"/>
                      <w:color w:val="000000"/>
                    </w:rPr>
                    <w:t>1</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Ttulo1"/>
                    <w:shd w:val="clear" w:color="auto" w:fill="FFFFFF"/>
                    <w:tabs>
                      <w:tab w:val="left" w:pos="5300"/>
                    </w:tabs>
                    <w:ind w:left="55" w:right="63"/>
                    <w:jc w:val="both"/>
                    <w:rPr>
                      <w:rFonts w:asciiTheme="minorHAnsi" w:hAnsiTheme="minorHAnsi" w:cstheme="minorHAnsi"/>
                      <w:sz w:val="22"/>
                      <w:szCs w:val="22"/>
                      <w:u w:val="none"/>
                    </w:rPr>
                  </w:pPr>
                  <w:r w:rsidRPr="007935FF">
                    <w:rPr>
                      <w:rFonts w:asciiTheme="minorHAnsi" w:hAnsiTheme="minorHAnsi" w:cstheme="minorHAnsi"/>
                      <w:sz w:val="22"/>
                      <w:szCs w:val="22"/>
                      <w:u w:val="none"/>
                    </w:rPr>
                    <w:t>Liquidificador capacidade mínima de 2</w:t>
                  </w:r>
                  <w:proofErr w:type="gramStart"/>
                  <w:r w:rsidRPr="007935FF">
                    <w:rPr>
                      <w:rFonts w:asciiTheme="minorHAnsi" w:hAnsiTheme="minorHAnsi" w:cstheme="minorHAnsi"/>
                      <w:sz w:val="22"/>
                      <w:szCs w:val="22"/>
                      <w:u w:val="none"/>
                    </w:rPr>
                    <w:t>,7</w:t>
                  </w:r>
                  <w:proofErr w:type="gramEnd"/>
                  <w:r w:rsidRPr="007935FF">
                    <w:rPr>
                      <w:rFonts w:asciiTheme="minorHAnsi" w:hAnsiTheme="minorHAnsi" w:cstheme="minorHAnsi"/>
                      <w:sz w:val="22"/>
                      <w:szCs w:val="22"/>
                      <w:u w:val="none"/>
                    </w:rPr>
                    <w:t xml:space="preserve"> litros, </w:t>
                  </w:r>
                  <w:r w:rsidRPr="007935FF">
                    <w:rPr>
                      <w:rFonts w:asciiTheme="minorHAnsi" w:hAnsiTheme="minorHAnsi" w:cstheme="minorHAnsi"/>
                      <w:b w:val="0"/>
                      <w:sz w:val="22"/>
                      <w:szCs w:val="22"/>
                      <w:u w:val="none"/>
                    </w:rPr>
                    <w:t>600W de Potência, com 03 Velocidades, Lâmina TriForce e Pés Antiderrapantes, jarra em plástico, cor preto, demais itens de fabrica, cor Preta.</w:t>
                  </w:r>
                  <w:r w:rsidRPr="007935FF">
                    <w:rPr>
                      <w:rFonts w:asciiTheme="minorHAnsi" w:hAnsiTheme="minorHAnsi" w:cstheme="minorHAnsi"/>
                      <w:sz w:val="22"/>
                      <w:szCs w:val="22"/>
                      <w:u w:val="none"/>
                    </w:rPr>
                    <w:t xml:space="preserve"> </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t>240,44</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240,44</w:t>
                  </w:r>
                </w:p>
              </w:tc>
            </w:tr>
            <w:tr w:rsidR="007935FF" w:rsidRPr="007935FF" w:rsidTr="007935FF">
              <w:trPr>
                <w:trHeight w:val="227"/>
              </w:trPr>
              <w:tc>
                <w:tcPr>
                  <w:tcW w:w="310"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07</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w:t>
                  </w:r>
                  <w:r>
                    <w:rPr>
                      <w:rFonts w:asciiTheme="minorHAnsi" w:eastAsia="Times New Roman" w:hAnsiTheme="minorHAnsi" w:cstheme="minorHAnsi"/>
                      <w:color w:val="000000"/>
                    </w:rPr>
                    <w:t>1</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SemEspaamento"/>
                    <w:jc w:val="both"/>
                    <w:rPr>
                      <w:rFonts w:asciiTheme="minorHAnsi" w:hAnsiTheme="minorHAnsi" w:cstheme="minorHAnsi"/>
                    </w:rPr>
                  </w:pPr>
                  <w:r w:rsidRPr="007935FF">
                    <w:rPr>
                      <w:rFonts w:asciiTheme="minorHAnsi" w:hAnsiTheme="minorHAnsi" w:cstheme="minorHAnsi"/>
                      <w:b/>
                      <w:bCs/>
                    </w:rPr>
                    <w:t>Fogão doméstico 0</w:t>
                  </w:r>
                  <w:r w:rsidRPr="007935FF">
                    <w:rPr>
                      <w:rFonts w:asciiTheme="minorHAnsi" w:hAnsiTheme="minorHAnsi" w:cstheme="minorHAnsi"/>
                      <w:b/>
                      <w:bCs/>
                    </w:rPr>
                    <w:t>5</w:t>
                  </w:r>
                  <w:r w:rsidRPr="007935FF">
                    <w:rPr>
                      <w:rFonts w:asciiTheme="minorHAnsi" w:hAnsiTheme="minorHAnsi" w:cstheme="minorHAnsi"/>
                      <w:b/>
                      <w:bCs/>
                    </w:rPr>
                    <w:t xml:space="preserve"> bocas</w:t>
                  </w:r>
                  <w:r w:rsidRPr="007935FF">
                    <w:rPr>
                      <w:rFonts w:asciiTheme="minorHAnsi" w:hAnsiTheme="minorHAnsi" w:cstheme="minorHAnsi"/>
                    </w:rPr>
                    <w:t xml:space="preserve"> </w:t>
                  </w:r>
                  <w:r w:rsidRPr="007935FF">
                    <w:rPr>
                      <w:rFonts w:asciiTheme="minorHAnsi" w:hAnsiTheme="minorHAnsi" w:cstheme="minorHAnsi"/>
                      <w:bCs/>
                    </w:rPr>
                    <w:t>c</w:t>
                  </w:r>
                  <w:r w:rsidRPr="007935FF">
                    <w:rPr>
                      <w:rFonts w:asciiTheme="minorHAnsi" w:hAnsiTheme="minorHAnsi" w:cstheme="minorHAnsi"/>
                      <w:bCs/>
                    </w:rPr>
                    <w:t>or preta, c</w:t>
                  </w:r>
                  <w:r w:rsidRPr="007935FF">
                    <w:rPr>
                      <w:rFonts w:asciiTheme="minorHAnsi" w:hAnsiTheme="minorHAnsi" w:cstheme="minorHAnsi"/>
                      <w:bCs/>
                    </w:rPr>
                    <w:t>om forno</w:t>
                  </w:r>
                  <w:r w:rsidRPr="007935FF">
                    <w:rPr>
                      <w:rFonts w:asciiTheme="minorHAnsi" w:hAnsiTheme="minorHAnsi" w:cstheme="minorHAnsi"/>
                    </w:rPr>
                    <w:t xml:space="preserve">, </w:t>
                  </w:r>
                  <w:r w:rsidRPr="007935FF">
                    <w:rPr>
                      <w:rFonts w:asciiTheme="minorHAnsi" w:hAnsiTheme="minorHAnsi" w:cstheme="minorHAnsi"/>
                    </w:rPr>
                    <w:t xml:space="preserve"> </w:t>
                  </w:r>
                  <w:r w:rsidRPr="007935FF">
                    <w:rPr>
                      <w:rFonts w:asciiTheme="minorHAnsi" w:hAnsiTheme="minorHAnsi" w:cstheme="minorHAnsi"/>
                      <w:bCs/>
                      <w:spacing w:val="5"/>
                    </w:rPr>
                    <w:t>Potência dos queimadores:</w:t>
                  </w:r>
                  <w:r w:rsidRPr="007935FF">
                    <w:rPr>
                      <w:rFonts w:asciiTheme="minorHAnsi" w:hAnsiTheme="minorHAnsi" w:cstheme="minorHAnsi"/>
                      <w:b/>
                      <w:bCs/>
                      <w:spacing w:val="5"/>
                    </w:rPr>
                    <w:t xml:space="preserve"> </w:t>
                  </w:r>
                  <w:r w:rsidRPr="007935FF">
                    <w:rPr>
                      <w:rStyle w:val="css-emfmc0"/>
                      <w:rFonts w:asciiTheme="minorHAnsi" w:hAnsiTheme="minorHAnsi" w:cstheme="minorHAnsi"/>
                      <w:bdr w:val="single" w:sz="2" w:space="0" w:color="E7E7E7" w:frame="1"/>
                      <w:shd w:val="clear" w:color="auto" w:fill="F7F7F7"/>
                    </w:rPr>
                    <w:t xml:space="preserve">2 queimadores Semi Rapido De 1,7kw; 2 queimadores Família De 2,0kw e 1 queimador Tripla Chama De 3,3kw, forno com capacidade minima de 100 litros, energia classe A, bivolt, largura de 73 a 80cm, altura de 80 a 97cm, </w:t>
                  </w:r>
                  <w:r w:rsidRPr="007935FF">
                    <w:rPr>
                      <w:rFonts w:asciiTheme="minorHAnsi" w:hAnsiTheme="minorHAnsi" w:cstheme="minorHAnsi"/>
                    </w:rPr>
                    <w:t>Forno limpa fácil</w:t>
                  </w:r>
                  <w:r w:rsidRPr="007935FF">
                    <w:rPr>
                      <w:rFonts w:asciiTheme="minorHAnsi" w:hAnsiTheme="minorHAnsi" w:cstheme="minorHAnsi"/>
                    </w:rPr>
                    <w:t xml:space="preserve">, </w:t>
                  </w:r>
                  <w:r w:rsidRPr="007935FF">
                    <w:rPr>
                      <w:rFonts w:asciiTheme="minorHAnsi" w:hAnsiTheme="minorHAnsi" w:cstheme="minorHAnsi"/>
                    </w:rPr>
                    <w:t xml:space="preserve">acendimento automático com ignição rápida, fácil e segura forno com cavidade esmaltada (easy to clean) cavidade esmaltada com acabamento easy to clean, facilita a limpeza e remoção de resíduos no interior do produto, grades duplas com facilidade de transição entre os queimadores da mesa, vidro removível c/ facilidade para limpeza, botões removíveis, puxador ergonômico e resistente, com  capacidade que bloqueia gás Sistema segurança corta gás em caso da chama se apagar, Prateleiras do forno: </w:t>
                  </w:r>
                  <w:r w:rsidRPr="007935FF">
                    <w:rPr>
                      <w:rFonts w:asciiTheme="minorHAnsi" w:hAnsiTheme="minorHAnsi" w:cstheme="minorHAnsi"/>
                    </w:rPr>
                    <w:t xml:space="preserve">2, demais itens de fabrica e </w:t>
                  </w:r>
                  <w:r w:rsidRPr="007935FF">
                    <w:rPr>
                      <w:rFonts w:asciiTheme="minorHAnsi" w:hAnsiTheme="minorHAnsi" w:cstheme="minorHAnsi"/>
                    </w:rPr>
                    <w:t>Garantia mínima de 12 meses</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t>2.443,00</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2.443,00</w:t>
                  </w:r>
                </w:p>
              </w:tc>
            </w:tr>
            <w:tr w:rsidR="007935FF" w:rsidRPr="007935FF" w:rsidTr="007935FF">
              <w:trPr>
                <w:trHeight w:val="227"/>
              </w:trPr>
              <w:tc>
                <w:tcPr>
                  <w:tcW w:w="310"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08</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w:t>
                  </w:r>
                  <w:r>
                    <w:rPr>
                      <w:rFonts w:asciiTheme="minorHAnsi" w:eastAsia="Times New Roman" w:hAnsiTheme="minorHAnsi" w:cstheme="minorHAnsi"/>
                      <w:color w:val="000000"/>
                    </w:rPr>
                    <w:t>1</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Default"/>
                    <w:jc w:val="both"/>
                    <w:rPr>
                      <w:rFonts w:asciiTheme="minorHAnsi" w:hAnsiTheme="minorHAnsi" w:cstheme="minorHAnsi"/>
                      <w:sz w:val="22"/>
                      <w:szCs w:val="22"/>
                    </w:rPr>
                  </w:pPr>
                  <w:r w:rsidRPr="007935FF">
                    <w:rPr>
                      <w:rFonts w:asciiTheme="minorHAnsi" w:hAnsiTheme="minorHAnsi" w:cstheme="minorHAnsi"/>
                      <w:b/>
                      <w:bCs/>
                      <w:sz w:val="22"/>
                      <w:szCs w:val="22"/>
                    </w:rPr>
                    <w:t>Lavadora de roupas 1</w:t>
                  </w:r>
                  <w:r w:rsidRPr="007935FF">
                    <w:rPr>
                      <w:rFonts w:asciiTheme="minorHAnsi" w:hAnsiTheme="minorHAnsi" w:cstheme="minorHAnsi"/>
                      <w:b/>
                      <w:bCs/>
                      <w:sz w:val="22"/>
                      <w:szCs w:val="22"/>
                    </w:rPr>
                    <w:t>3</w:t>
                  </w:r>
                  <w:r w:rsidRPr="007935FF">
                    <w:rPr>
                      <w:rFonts w:asciiTheme="minorHAnsi" w:hAnsiTheme="minorHAnsi" w:cstheme="minorHAnsi"/>
                      <w:b/>
                      <w:bCs/>
                      <w:sz w:val="22"/>
                      <w:szCs w:val="22"/>
                    </w:rPr>
                    <w:t xml:space="preserve"> kg</w:t>
                  </w:r>
                  <w:r w:rsidRPr="007935FF">
                    <w:rPr>
                      <w:rFonts w:asciiTheme="minorHAnsi" w:hAnsiTheme="minorHAnsi" w:cstheme="minorHAnsi"/>
                      <w:sz w:val="22"/>
                      <w:szCs w:val="22"/>
                    </w:rPr>
                    <w:t>, a</w:t>
                  </w:r>
                  <w:r w:rsidRPr="007935FF">
                    <w:rPr>
                      <w:rFonts w:asciiTheme="minorHAnsi" w:hAnsiTheme="minorHAnsi" w:cstheme="minorHAnsi"/>
                      <w:sz w:val="22"/>
                      <w:szCs w:val="22"/>
                    </w:rPr>
                    <w:t xml:space="preserve">bertura superior, </w:t>
                  </w:r>
                  <w:r w:rsidRPr="007935FF">
                    <w:rPr>
                      <w:rFonts w:asciiTheme="minorHAnsi" w:hAnsiTheme="minorHAnsi" w:cstheme="minorHAnsi"/>
                      <w:sz w:val="22"/>
                      <w:szCs w:val="22"/>
                    </w:rPr>
                    <w:t xml:space="preserve">cor </w:t>
                  </w:r>
                  <w:r w:rsidRPr="007935FF">
                    <w:rPr>
                      <w:rFonts w:asciiTheme="minorHAnsi" w:hAnsiTheme="minorHAnsi" w:cstheme="minorHAnsi"/>
                      <w:sz w:val="22"/>
                      <w:szCs w:val="22"/>
                    </w:rPr>
                    <w:t xml:space="preserve">preta, </w:t>
                  </w:r>
                  <w:r w:rsidRPr="007935FF">
                    <w:rPr>
                      <w:rFonts w:asciiTheme="minorHAnsi" w:hAnsiTheme="minorHAnsi" w:cstheme="minorHAnsi"/>
                      <w:sz w:val="22"/>
                      <w:szCs w:val="22"/>
                    </w:rPr>
                    <w:t>vidro e aço inox mecânico superior</w:t>
                  </w:r>
                  <w:r w:rsidRPr="007935FF">
                    <w:rPr>
                      <w:rFonts w:asciiTheme="minorHAnsi" w:hAnsiTheme="minorHAnsi" w:cstheme="minorHAnsi"/>
                      <w:sz w:val="22"/>
                      <w:szCs w:val="22"/>
                    </w:rPr>
                    <w:t>, cesto em aço inoxidável, tela digital, dimensões 1,06mx66cmx71cm</w:t>
                  </w:r>
                  <w:r w:rsidRPr="007935FF">
                    <w:rPr>
                      <w:rFonts w:asciiTheme="minorHAnsi" w:hAnsiTheme="minorHAnsi" w:cstheme="minorHAnsi"/>
                      <w:sz w:val="22"/>
                      <w:szCs w:val="22"/>
                    </w:rPr>
                    <w:t xml:space="preserve">. </w:t>
                  </w:r>
                  <w:proofErr w:type="gramStart"/>
                  <w:r w:rsidRPr="007935FF">
                    <w:rPr>
                      <w:rFonts w:asciiTheme="minorHAnsi" w:hAnsiTheme="minorHAnsi" w:cstheme="minorHAnsi"/>
                      <w:sz w:val="22"/>
                      <w:szCs w:val="22"/>
                    </w:rPr>
                    <w:t>Tira</w:t>
                  </w:r>
                  <w:proofErr w:type="gramEnd"/>
                  <w:r w:rsidRPr="007935FF">
                    <w:rPr>
                      <w:rFonts w:asciiTheme="minorHAnsi" w:hAnsiTheme="minorHAnsi" w:cstheme="minorHAnsi"/>
                      <w:sz w:val="22"/>
                      <w:szCs w:val="22"/>
                    </w:rPr>
                    <w:t xml:space="preserve"> manchas, turbos, roupas brancas, coloridas, roupas delicadas, roupas de lã, cama e banho, mantas e cobertas, programa rápido, centrifugação. 220 V - Consumo (KW/h) 0,49 kWh/ciclo, selo procel, classe A, rotação do motor mínimo de 630 </w:t>
                  </w:r>
                  <w:proofErr w:type="gramStart"/>
                  <w:r w:rsidRPr="007935FF">
                    <w:rPr>
                      <w:rFonts w:asciiTheme="minorHAnsi" w:hAnsiTheme="minorHAnsi" w:cstheme="minorHAnsi"/>
                      <w:sz w:val="22"/>
                      <w:szCs w:val="22"/>
                    </w:rPr>
                    <w:t>rpm</w:t>
                  </w:r>
                  <w:proofErr w:type="gramEnd"/>
                  <w:r w:rsidRPr="007935FF">
                    <w:rPr>
                      <w:rFonts w:asciiTheme="minorHAnsi" w:hAnsiTheme="minorHAnsi" w:cstheme="minorHAnsi"/>
                      <w:sz w:val="22"/>
                      <w:szCs w:val="22"/>
                    </w:rPr>
                    <w:t xml:space="preserve">, com 05 níveis de agua, 06 programas ou mais, com pés niveladores, dispensers individuais, </w:t>
                  </w:r>
                  <w:r w:rsidRPr="007935FF">
                    <w:rPr>
                      <w:rFonts w:asciiTheme="minorHAnsi" w:hAnsiTheme="minorHAnsi" w:cstheme="minorHAnsi"/>
                      <w:sz w:val="22"/>
                      <w:szCs w:val="22"/>
                    </w:rPr>
                    <w:t>demais itens de fabrica e g</w:t>
                  </w:r>
                  <w:r w:rsidRPr="007935FF">
                    <w:rPr>
                      <w:rFonts w:asciiTheme="minorHAnsi" w:hAnsiTheme="minorHAnsi" w:cstheme="minorHAnsi"/>
                      <w:sz w:val="22"/>
                      <w:szCs w:val="22"/>
                    </w:rPr>
                    <w:t>arantia mínima de 12 meses</w:t>
                  </w:r>
                  <w:r w:rsidRPr="007935FF">
                    <w:rPr>
                      <w:rFonts w:asciiTheme="minorHAnsi" w:hAnsiTheme="minorHAnsi" w:cstheme="minorHAnsi"/>
                      <w:sz w:val="22"/>
                      <w:szCs w:val="22"/>
                    </w:rPr>
                    <w:t>.</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t>3.027,14</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3.027,14</w:t>
                  </w:r>
                </w:p>
              </w:tc>
            </w:tr>
            <w:tr w:rsidR="007935FF" w:rsidRPr="007935FF" w:rsidTr="007935FF">
              <w:trPr>
                <w:trHeight w:val="227"/>
              </w:trPr>
              <w:tc>
                <w:tcPr>
                  <w:tcW w:w="310"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09</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06</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SemEspaamento"/>
                    <w:jc w:val="both"/>
                    <w:rPr>
                      <w:rFonts w:asciiTheme="minorHAnsi" w:hAnsiTheme="minorHAnsi" w:cstheme="minorHAnsi"/>
                    </w:rPr>
                  </w:pPr>
                  <w:r w:rsidRPr="007935FF">
                    <w:rPr>
                      <w:rFonts w:asciiTheme="minorHAnsi" w:hAnsiTheme="minorHAnsi" w:cstheme="minorHAnsi"/>
                      <w:b/>
                    </w:rPr>
                    <w:t>Tolha de banho 75cmx150cm</w:t>
                  </w:r>
                  <w:r w:rsidRPr="007935FF">
                    <w:rPr>
                      <w:rFonts w:asciiTheme="minorHAnsi" w:hAnsiTheme="minorHAnsi" w:cstheme="minorHAnsi"/>
                    </w:rPr>
                    <w:t xml:space="preserve"> – 100% algod</w:t>
                  </w:r>
                  <w:proofErr w:type="gramStart"/>
                  <w:r w:rsidRPr="007935FF">
                    <w:rPr>
                      <w:rFonts w:asciiTheme="minorHAnsi" w:hAnsiTheme="minorHAnsi" w:cstheme="minorHAnsi"/>
                    </w:rPr>
                    <w:t>]ao</w:t>
                  </w:r>
                  <w:proofErr w:type="gramEnd"/>
                  <w:r w:rsidRPr="007935FF">
                    <w:rPr>
                      <w:rFonts w:asciiTheme="minorHAnsi" w:hAnsiTheme="minorHAnsi" w:cstheme="minorHAnsi"/>
                    </w:rPr>
                    <w:t xml:space="preserve">, trabalhada em jacquard em todo seu corpo, fio </w:t>
                  </w:r>
                  <w:r w:rsidRPr="007935FF">
                    <w:rPr>
                      <w:rFonts w:asciiTheme="minorHAnsi" w:hAnsiTheme="minorHAnsi" w:cstheme="minorHAnsi"/>
                    </w:rPr>
                    <w:lastRenderedPageBreak/>
                    <w:t>penteado, peso unitário de 530g – cor a escolher.</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lastRenderedPageBreak/>
                    <w:t>46,06</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276,36</w:t>
                  </w:r>
                </w:p>
              </w:tc>
            </w:tr>
            <w:tr w:rsidR="007935FF" w:rsidRPr="007935FF" w:rsidTr="007935FF">
              <w:trPr>
                <w:trHeight w:val="227"/>
              </w:trPr>
              <w:tc>
                <w:tcPr>
                  <w:tcW w:w="310"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lastRenderedPageBreak/>
                    <w:t>10</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09</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SemEspaamento"/>
                    <w:jc w:val="both"/>
                    <w:rPr>
                      <w:rFonts w:asciiTheme="minorHAnsi" w:hAnsiTheme="minorHAnsi" w:cstheme="minorHAnsi"/>
                    </w:rPr>
                  </w:pPr>
                  <w:r w:rsidRPr="007935FF">
                    <w:rPr>
                      <w:rFonts w:asciiTheme="minorHAnsi" w:hAnsiTheme="minorHAnsi" w:cstheme="minorHAnsi"/>
                      <w:b/>
                    </w:rPr>
                    <w:t>Lençol solteiro 02 peças</w:t>
                  </w:r>
                  <w:r w:rsidRPr="007935FF">
                    <w:rPr>
                      <w:rFonts w:asciiTheme="minorHAnsi" w:hAnsiTheme="minorHAnsi" w:cstheme="minorHAnsi"/>
                    </w:rPr>
                    <w:t xml:space="preserve"> – fabricado em poliester, lençol elastico de 188cm</w:t>
                  </w:r>
                  <w:r>
                    <w:rPr>
                      <w:rFonts w:asciiTheme="minorHAnsi" w:hAnsiTheme="minorHAnsi" w:cstheme="minorHAnsi"/>
                    </w:rPr>
                    <w:t xml:space="preserve"> </w:t>
                  </w:r>
                  <w:r w:rsidRPr="007935FF">
                    <w:rPr>
                      <w:rFonts w:asciiTheme="minorHAnsi" w:hAnsiTheme="minorHAnsi" w:cstheme="minorHAnsi"/>
                    </w:rPr>
                    <w:t>x</w:t>
                  </w:r>
                  <w:r>
                    <w:rPr>
                      <w:rFonts w:asciiTheme="minorHAnsi" w:hAnsiTheme="minorHAnsi" w:cstheme="minorHAnsi"/>
                    </w:rPr>
                    <w:t xml:space="preserve"> </w:t>
                  </w:r>
                  <w:r w:rsidRPr="007935FF">
                    <w:rPr>
                      <w:rFonts w:asciiTheme="minorHAnsi" w:hAnsiTheme="minorHAnsi" w:cstheme="minorHAnsi"/>
                    </w:rPr>
                    <w:t>90cm, lençol plano de 1,90cmx0,90cm para colchões de até 188cm de comprimento x 88cm de largura x 25 cm de altura, cor a escolher com 01 fronha.</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t>46,53</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418,77</w:t>
                  </w:r>
                </w:p>
              </w:tc>
            </w:tr>
            <w:tr w:rsidR="007935FF" w:rsidRPr="007935FF" w:rsidTr="007935FF">
              <w:trPr>
                <w:trHeight w:val="227"/>
              </w:trPr>
              <w:tc>
                <w:tcPr>
                  <w:tcW w:w="310"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11</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06</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SemEspaamento"/>
                    <w:jc w:val="both"/>
                    <w:rPr>
                      <w:rFonts w:asciiTheme="minorHAnsi" w:hAnsiTheme="minorHAnsi" w:cstheme="minorHAnsi"/>
                      <w:b/>
                    </w:rPr>
                  </w:pPr>
                  <w:r w:rsidRPr="007935FF">
                    <w:rPr>
                      <w:rFonts w:asciiTheme="minorHAnsi" w:hAnsiTheme="minorHAnsi" w:cstheme="minorHAnsi"/>
                      <w:b/>
                    </w:rPr>
                    <w:t xml:space="preserve">Manta em micro fibra – </w:t>
                  </w:r>
                  <w:r w:rsidRPr="007935FF">
                    <w:rPr>
                      <w:rFonts w:asciiTheme="minorHAnsi" w:hAnsiTheme="minorHAnsi" w:cstheme="minorHAnsi"/>
                    </w:rPr>
                    <w:t>tamanho casal, tamanho minimo de 1</w:t>
                  </w:r>
                  <w:proofErr w:type="gramStart"/>
                  <w:r w:rsidRPr="007935FF">
                    <w:rPr>
                      <w:rFonts w:asciiTheme="minorHAnsi" w:hAnsiTheme="minorHAnsi" w:cstheme="minorHAnsi"/>
                    </w:rPr>
                    <w:t>,80mx2,20m</w:t>
                  </w:r>
                  <w:proofErr w:type="gramEnd"/>
                  <w:r w:rsidRPr="007935FF">
                    <w:rPr>
                      <w:rFonts w:asciiTheme="minorHAnsi" w:hAnsiTheme="minorHAnsi" w:cstheme="minorHAnsi"/>
                    </w:rPr>
                    <w:t>, cor a escolher.</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t>53,28</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319,68</w:t>
                  </w:r>
                </w:p>
              </w:tc>
            </w:tr>
            <w:tr w:rsidR="007935FF" w:rsidRPr="007935FF" w:rsidTr="007935FF">
              <w:trPr>
                <w:trHeight w:val="227"/>
              </w:trPr>
              <w:tc>
                <w:tcPr>
                  <w:tcW w:w="310"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12</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06</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SemEspaamento"/>
                    <w:jc w:val="both"/>
                    <w:rPr>
                      <w:rFonts w:asciiTheme="minorHAnsi" w:hAnsiTheme="minorHAnsi" w:cstheme="minorHAnsi"/>
                    </w:rPr>
                  </w:pPr>
                  <w:r w:rsidRPr="007935FF">
                    <w:rPr>
                      <w:rFonts w:asciiTheme="minorHAnsi" w:hAnsiTheme="minorHAnsi" w:cstheme="minorHAnsi"/>
                      <w:b/>
                    </w:rPr>
                    <w:t>Travesseiro</w:t>
                  </w:r>
                  <w:r w:rsidRPr="007935FF">
                    <w:rPr>
                      <w:rFonts w:asciiTheme="minorHAnsi" w:hAnsiTheme="minorHAnsi" w:cstheme="minorHAnsi"/>
                    </w:rPr>
                    <w:t xml:space="preserve"> – espessura de 14cm, largura de 50cm e comprimento de 70cm, enchimento de fibra siliconada, com aromaterapia, fronha removível, hipoalergico, com tecnologia entiácaros, antifungica e antibacteriana.</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t>79,00</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474,00</w:t>
                  </w:r>
                </w:p>
              </w:tc>
            </w:tr>
            <w:tr w:rsidR="007935FF" w:rsidRPr="007935FF" w:rsidTr="007935FF">
              <w:trPr>
                <w:trHeight w:val="227"/>
              </w:trPr>
              <w:tc>
                <w:tcPr>
                  <w:tcW w:w="310"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13</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01</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SemEspaamento"/>
                    <w:jc w:val="both"/>
                    <w:rPr>
                      <w:rFonts w:asciiTheme="minorHAnsi" w:hAnsiTheme="minorHAnsi" w:cstheme="minorHAnsi"/>
                    </w:rPr>
                  </w:pPr>
                  <w:r w:rsidRPr="007935FF">
                    <w:rPr>
                      <w:rFonts w:asciiTheme="minorHAnsi" w:hAnsiTheme="minorHAnsi" w:cstheme="minorHAnsi"/>
                      <w:b/>
                    </w:rPr>
                    <w:t>Conjunto estofado em corino/korino 3 e 2 lugares</w:t>
                  </w:r>
                  <w:r w:rsidRPr="007935FF">
                    <w:rPr>
                      <w:rFonts w:asciiTheme="minorHAnsi" w:hAnsiTheme="minorHAnsi" w:cstheme="minorHAnsi"/>
                    </w:rPr>
                    <w:t xml:space="preserve"> - </w:t>
                  </w:r>
                  <w:r w:rsidRPr="007935FF">
                    <w:rPr>
                      <w:rFonts w:asciiTheme="minorHAnsi" w:hAnsiTheme="minorHAnsi" w:cstheme="minorHAnsi"/>
                      <w:shd w:val="clear" w:color="auto" w:fill="FFFFFF"/>
                    </w:rPr>
                    <w:t xml:space="preserve">assento com espuma D23 e percinta de borracha, assento com 0,47cm de altura, encosto desmontável com espuma D16 e percinta elástica. Cada braço mede 0,27cm composto por espuma D23. Estrutura em madeira maciça de Eucalipto/Pinus 100% reflorestamento, Revestimento Sintético composto por Policloreto de Vinila (pvc) com reforço 100% Poliéster. Suporta até 550kg devidamente distribuídos sobre </w:t>
                  </w:r>
                  <w:proofErr w:type="gramStart"/>
                  <w:r w:rsidRPr="007935FF">
                    <w:rPr>
                      <w:rFonts w:asciiTheme="minorHAnsi" w:hAnsiTheme="minorHAnsi" w:cstheme="minorHAnsi"/>
                      <w:shd w:val="clear" w:color="auto" w:fill="FFFFFF"/>
                    </w:rPr>
                    <w:t>a</w:t>
                  </w:r>
                  <w:proofErr w:type="gramEnd"/>
                  <w:r w:rsidRPr="007935FF">
                    <w:rPr>
                      <w:rFonts w:asciiTheme="minorHAnsi" w:hAnsiTheme="minorHAnsi" w:cstheme="minorHAnsi"/>
                      <w:shd w:val="clear" w:color="auto" w:fill="FFFFFF"/>
                    </w:rPr>
                    <w:t xml:space="preserve"> área total do assento, ou seja, 110kg por lugar, demais itens de fabrica, cor a escolher.</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t>3.207,00</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3.207,00</w:t>
                  </w:r>
                </w:p>
              </w:tc>
            </w:tr>
            <w:tr w:rsidR="007935FF" w:rsidRPr="007935FF" w:rsidTr="007935FF">
              <w:trPr>
                <w:trHeight w:val="227"/>
              </w:trPr>
              <w:tc>
                <w:tcPr>
                  <w:tcW w:w="310"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14</w:t>
                  </w:r>
                </w:p>
              </w:tc>
              <w:tc>
                <w:tcPr>
                  <w:tcW w:w="391" w:type="pct"/>
                  <w:shd w:val="clear" w:color="auto" w:fill="auto"/>
                  <w:vAlign w:val="center"/>
                </w:tcPr>
                <w:p w:rsidR="007935FF" w:rsidRPr="007935FF" w:rsidRDefault="007935FF" w:rsidP="00667F76">
                  <w:pPr>
                    <w:tabs>
                      <w:tab w:val="left" w:pos="8640"/>
                    </w:tabs>
                    <w:jc w:val="center"/>
                    <w:rPr>
                      <w:rFonts w:asciiTheme="minorHAnsi" w:eastAsia="Times New Roman" w:hAnsiTheme="minorHAnsi" w:cstheme="minorHAnsi"/>
                      <w:color w:val="000000"/>
                    </w:rPr>
                  </w:pPr>
                  <w:r w:rsidRPr="007935FF">
                    <w:rPr>
                      <w:rFonts w:asciiTheme="minorHAnsi" w:eastAsia="Times New Roman" w:hAnsiTheme="minorHAnsi" w:cstheme="minorHAnsi"/>
                      <w:color w:val="000000"/>
                    </w:rPr>
                    <w:t>0</w:t>
                  </w:r>
                  <w:r>
                    <w:rPr>
                      <w:rFonts w:asciiTheme="minorHAnsi" w:eastAsia="Times New Roman" w:hAnsiTheme="minorHAnsi" w:cstheme="minorHAnsi"/>
                      <w:color w:val="000000"/>
                    </w:rPr>
                    <w:t>1</w:t>
                  </w:r>
                </w:p>
              </w:tc>
              <w:tc>
                <w:tcPr>
                  <w:tcW w:w="374" w:type="pct"/>
                  <w:shd w:val="clear" w:color="auto" w:fill="auto"/>
                  <w:vAlign w:val="center"/>
                </w:tcPr>
                <w:p w:rsidR="007935FF" w:rsidRPr="007935FF" w:rsidRDefault="007935FF" w:rsidP="00667F76">
                  <w:pPr>
                    <w:tabs>
                      <w:tab w:val="left" w:pos="8640"/>
                    </w:tabs>
                    <w:rPr>
                      <w:rFonts w:asciiTheme="minorHAnsi" w:eastAsia="Times New Roman" w:hAnsiTheme="minorHAnsi" w:cstheme="minorHAnsi"/>
                      <w:b/>
                      <w:color w:val="000000"/>
                    </w:rPr>
                  </w:pPr>
                  <w:r w:rsidRPr="007935FF">
                    <w:rPr>
                      <w:rFonts w:asciiTheme="minorHAnsi" w:eastAsia="Times New Roman" w:hAnsiTheme="minorHAnsi" w:cstheme="minorHAnsi"/>
                      <w:color w:val="000000"/>
                    </w:rPr>
                    <w:t>Unid.</w:t>
                  </w:r>
                </w:p>
              </w:tc>
              <w:tc>
                <w:tcPr>
                  <w:tcW w:w="2884" w:type="pct"/>
                  <w:shd w:val="clear" w:color="auto" w:fill="auto"/>
                  <w:vAlign w:val="center"/>
                </w:tcPr>
                <w:p w:rsidR="007935FF" w:rsidRPr="007935FF" w:rsidRDefault="007935FF" w:rsidP="00667F76">
                  <w:pPr>
                    <w:pStyle w:val="SemEspaamento"/>
                    <w:jc w:val="both"/>
                    <w:rPr>
                      <w:rFonts w:asciiTheme="minorHAnsi" w:hAnsiTheme="minorHAnsi" w:cstheme="minorHAnsi"/>
                    </w:rPr>
                  </w:pPr>
                  <w:r w:rsidRPr="007935FF">
                    <w:rPr>
                      <w:rFonts w:asciiTheme="minorHAnsi" w:hAnsiTheme="minorHAnsi" w:cstheme="minorHAnsi"/>
                      <w:b/>
                    </w:rPr>
                    <w:t>Ferro de passar roupa</w:t>
                  </w:r>
                  <w:r w:rsidRPr="007935FF">
                    <w:rPr>
                      <w:rFonts w:asciiTheme="minorHAnsi" w:hAnsiTheme="minorHAnsi" w:cstheme="minorHAnsi"/>
                    </w:rPr>
                    <w:t xml:space="preserve"> - a vapor para passar roupa, tipo doméstico, potência mínima de 1400W, Voltagem: bivolt (110/220v). Peso aproximado de 1kg. Comprimento do fio de no mínimo 1,50m. Capacidade do reservatório de no mínimo 100ml. Base com revestimento em cerâmica. Botão de controle de temperatura. Cabo Anatômico 360º. Função de auto-limpeza. Seletor de intensidade de vapor. Indicador de nível de enchimento máximo. Porta-fio. Garantia mínima de 1 ano Serão aceitos apenas produtos com certificação INMETRO.</w:t>
                  </w:r>
                </w:p>
              </w:tc>
              <w:tc>
                <w:tcPr>
                  <w:tcW w:w="516" w:type="pct"/>
                  <w:vAlign w:val="center"/>
                </w:tcPr>
                <w:p w:rsidR="007935FF" w:rsidRPr="007935FF" w:rsidRDefault="007935FF" w:rsidP="00667F76">
                  <w:pPr>
                    <w:tabs>
                      <w:tab w:val="left" w:pos="8640"/>
                    </w:tabs>
                    <w:jc w:val="right"/>
                    <w:rPr>
                      <w:rFonts w:asciiTheme="minorHAnsi" w:eastAsia="Times New Roman" w:hAnsiTheme="minorHAnsi" w:cstheme="minorHAnsi"/>
                      <w:b/>
                      <w:color w:val="000000"/>
                    </w:rPr>
                  </w:pPr>
                  <w:r w:rsidRPr="007935FF">
                    <w:rPr>
                      <w:rFonts w:asciiTheme="minorHAnsi" w:eastAsia="Times New Roman" w:hAnsiTheme="minorHAnsi" w:cstheme="minorHAnsi"/>
                      <w:b/>
                      <w:color w:val="000000"/>
                    </w:rPr>
                    <w:t>242,08</w:t>
                  </w:r>
                </w:p>
              </w:tc>
              <w:tc>
                <w:tcPr>
                  <w:tcW w:w="525" w:type="pct"/>
                  <w:shd w:val="clear" w:color="auto" w:fill="auto"/>
                  <w:noWrap/>
                  <w:vAlign w:val="center"/>
                </w:tcPr>
                <w:p w:rsidR="007935FF" w:rsidRPr="007935FF" w:rsidRDefault="007935FF" w:rsidP="00667F76">
                  <w:pPr>
                    <w:tabs>
                      <w:tab w:val="left" w:pos="8640"/>
                    </w:tabs>
                    <w:jc w:val="right"/>
                    <w:rPr>
                      <w:rFonts w:asciiTheme="minorHAnsi" w:eastAsia="Times New Roman" w:hAnsiTheme="minorHAnsi" w:cstheme="minorHAnsi"/>
                      <w:color w:val="000000"/>
                    </w:rPr>
                  </w:pPr>
                  <w:r w:rsidRPr="007935FF">
                    <w:rPr>
                      <w:rFonts w:asciiTheme="minorHAnsi" w:eastAsia="Times New Roman" w:hAnsiTheme="minorHAnsi" w:cstheme="minorHAnsi"/>
                      <w:color w:val="000000"/>
                    </w:rPr>
                    <w:t>242,08</w:t>
                  </w:r>
                </w:p>
              </w:tc>
            </w:tr>
          </w:tbl>
          <w:p w:rsidR="00E83180" w:rsidRPr="007935FF" w:rsidRDefault="00E83180" w:rsidP="00135516">
            <w:pPr>
              <w:spacing w:line="276" w:lineRule="auto"/>
              <w:jc w:val="both"/>
              <w:rPr>
                <w:rFonts w:asciiTheme="minorHAnsi" w:hAnsiTheme="minorHAnsi" w:cstheme="minorHAnsi"/>
                <w:sz w:val="24"/>
                <w:szCs w:val="24"/>
              </w:rPr>
            </w:pPr>
          </w:p>
        </w:tc>
      </w:tr>
      <w:tr w:rsidR="00B673F3" w:rsidRPr="007935FF" w:rsidTr="007935FF">
        <w:trPr>
          <w:trHeight w:val="409"/>
        </w:trPr>
        <w:tc>
          <w:tcPr>
            <w:tcW w:w="4980" w:type="pct"/>
            <w:shd w:val="clear" w:color="auto" w:fill="auto"/>
            <w:vAlign w:val="center"/>
          </w:tcPr>
          <w:p w:rsidR="00667F76" w:rsidRDefault="00667F76" w:rsidP="00135516">
            <w:pPr>
              <w:spacing w:line="276" w:lineRule="auto"/>
              <w:jc w:val="both"/>
              <w:rPr>
                <w:rFonts w:asciiTheme="minorHAnsi" w:hAnsiTheme="minorHAnsi" w:cstheme="minorHAnsi"/>
                <w:b/>
                <w:sz w:val="24"/>
                <w:szCs w:val="24"/>
                <w:lang w:val="pt-BR"/>
              </w:rPr>
            </w:pPr>
          </w:p>
          <w:p w:rsidR="00861EE7" w:rsidRPr="007935FF" w:rsidRDefault="00861EE7" w:rsidP="00135516">
            <w:pPr>
              <w:spacing w:line="276" w:lineRule="auto"/>
              <w:jc w:val="both"/>
              <w:rPr>
                <w:rFonts w:asciiTheme="minorHAnsi" w:hAnsiTheme="minorHAnsi" w:cstheme="minorHAnsi"/>
                <w:b/>
                <w:sz w:val="24"/>
                <w:szCs w:val="24"/>
                <w:lang w:val="pt-BR"/>
              </w:rPr>
            </w:pPr>
            <w:r w:rsidRPr="007935FF">
              <w:rPr>
                <w:rFonts w:asciiTheme="minorHAnsi" w:hAnsiTheme="minorHAnsi" w:cstheme="minorHAnsi"/>
                <w:b/>
                <w:sz w:val="24"/>
                <w:szCs w:val="24"/>
                <w:lang w:val="pt-BR"/>
              </w:rPr>
              <w:t>2. REQUISITOS MINIMOS PARA A CONTRATAÇÃO:</w:t>
            </w:r>
          </w:p>
          <w:p w:rsidR="00861EE7" w:rsidRPr="007935FF" w:rsidRDefault="00861EE7" w:rsidP="00135516">
            <w:pPr>
              <w:spacing w:line="276" w:lineRule="auto"/>
              <w:jc w:val="both"/>
              <w:rPr>
                <w:rFonts w:asciiTheme="minorHAnsi" w:hAnsiTheme="minorHAnsi" w:cstheme="minorHAnsi"/>
                <w:sz w:val="24"/>
                <w:szCs w:val="24"/>
                <w:lang w:val="pt-BR"/>
              </w:rPr>
            </w:pPr>
            <w:r w:rsidRPr="007935FF">
              <w:rPr>
                <w:rFonts w:asciiTheme="minorHAnsi" w:hAnsiTheme="minorHAnsi" w:cstheme="minorHAnsi"/>
                <w:sz w:val="24"/>
                <w:szCs w:val="24"/>
                <w:lang w:val="pt-BR"/>
              </w:rPr>
              <w:t>2.1. A inadequação técnica d</w:t>
            </w:r>
            <w:r w:rsidR="005B4777" w:rsidRPr="007935FF">
              <w:rPr>
                <w:rFonts w:asciiTheme="minorHAnsi" w:hAnsiTheme="minorHAnsi" w:cstheme="minorHAnsi"/>
                <w:sz w:val="24"/>
                <w:szCs w:val="24"/>
                <w:lang w:val="pt-BR"/>
              </w:rPr>
              <w:t>o</w:t>
            </w:r>
            <w:r w:rsidR="00363B80"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w:t>
            </w:r>
            <w:r w:rsidR="00140420" w:rsidRPr="007935FF">
              <w:rPr>
                <w:rFonts w:asciiTheme="minorHAnsi" w:hAnsiTheme="minorHAnsi" w:cstheme="minorHAnsi"/>
                <w:sz w:val="24"/>
                <w:szCs w:val="24"/>
                <w:lang w:val="pt-BR"/>
              </w:rPr>
              <w:t xml:space="preserve">produtos </w:t>
            </w:r>
            <w:r w:rsidR="00363B80" w:rsidRPr="007935FF">
              <w:rPr>
                <w:rFonts w:asciiTheme="minorHAnsi" w:hAnsiTheme="minorHAnsi" w:cstheme="minorHAnsi"/>
                <w:sz w:val="24"/>
                <w:szCs w:val="24"/>
                <w:lang w:val="pt-BR"/>
              </w:rPr>
              <w:t>fornecid</w:t>
            </w:r>
            <w:r w:rsidR="005B4777" w:rsidRPr="007935FF">
              <w:rPr>
                <w:rFonts w:asciiTheme="minorHAnsi" w:hAnsiTheme="minorHAnsi" w:cstheme="minorHAnsi"/>
                <w:sz w:val="24"/>
                <w:szCs w:val="24"/>
                <w:lang w:val="pt-BR"/>
              </w:rPr>
              <w:t>o</w:t>
            </w:r>
            <w:r w:rsidR="00363B80"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implicará em não pagamento</w:t>
            </w:r>
            <w:r w:rsidR="005B4777" w:rsidRPr="007935FF">
              <w:rPr>
                <w:rFonts w:asciiTheme="minorHAnsi" w:hAnsiTheme="minorHAnsi" w:cstheme="minorHAnsi"/>
                <w:sz w:val="24"/>
                <w:szCs w:val="24"/>
                <w:lang w:val="pt-BR"/>
              </w:rPr>
              <w:t xml:space="preserve"> e serão </w:t>
            </w:r>
            <w:r w:rsidRPr="007935FF">
              <w:rPr>
                <w:rFonts w:asciiTheme="minorHAnsi" w:hAnsiTheme="minorHAnsi" w:cstheme="minorHAnsi"/>
                <w:sz w:val="24"/>
                <w:szCs w:val="24"/>
                <w:lang w:val="pt-BR"/>
              </w:rPr>
              <w:t>recebid</w:t>
            </w:r>
            <w:r w:rsidR="005B4777" w:rsidRPr="007935FF">
              <w:rPr>
                <w:rFonts w:asciiTheme="minorHAnsi" w:hAnsiTheme="minorHAnsi" w:cstheme="minorHAnsi"/>
                <w:sz w:val="24"/>
                <w:szCs w:val="24"/>
                <w:lang w:val="pt-BR"/>
              </w:rPr>
              <w:t>o</w:t>
            </w:r>
            <w:r w:rsidR="00363B80"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provisoriamente pelo responsável no acompanhamento e fiscalização, para efeito de posterior verificação de sua conformidade com as especificações constantes neste Termo de Referência e na proposta.</w:t>
            </w:r>
          </w:p>
          <w:p w:rsidR="00861EE7" w:rsidRPr="007935FF" w:rsidRDefault="00861EE7" w:rsidP="00135516">
            <w:pPr>
              <w:spacing w:line="276" w:lineRule="auto"/>
              <w:jc w:val="both"/>
              <w:rPr>
                <w:rFonts w:asciiTheme="minorHAnsi" w:hAnsiTheme="minorHAnsi" w:cstheme="minorHAnsi"/>
                <w:sz w:val="24"/>
                <w:szCs w:val="24"/>
                <w:lang w:val="pt-BR"/>
              </w:rPr>
            </w:pPr>
            <w:r w:rsidRPr="007935FF">
              <w:rPr>
                <w:rFonts w:asciiTheme="minorHAnsi" w:hAnsiTheme="minorHAnsi" w:cstheme="minorHAnsi"/>
                <w:sz w:val="24"/>
                <w:szCs w:val="24"/>
                <w:lang w:val="pt-BR"/>
              </w:rPr>
              <w:t xml:space="preserve">2.2. </w:t>
            </w:r>
            <w:r w:rsidR="00140420" w:rsidRPr="007935FF">
              <w:rPr>
                <w:rFonts w:asciiTheme="minorHAnsi" w:hAnsiTheme="minorHAnsi" w:cstheme="minorHAnsi"/>
                <w:sz w:val="24"/>
                <w:szCs w:val="24"/>
                <w:lang w:val="pt-BR"/>
              </w:rPr>
              <w:t>O</w:t>
            </w:r>
            <w:r w:rsidR="00363B80"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w:t>
            </w:r>
            <w:r w:rsidR="007935FF">
              <w:rPr>
                <w:rFonts w:asciiTheme="minorHAnsi" w:hAnsiTheme="minorHAnsi" w:cstheme="minorHAnsi"/>
                <w:b/>
                <w:sz w:val="24"/>
                <w:szCs w:val="24"/>
              </w:rPr>
              <w:t>materiais permanent</w:t>
            </w:r>
            <w:r w:rsidR="00190783">
              <w:rPr>
                <w:rFonts w:asciiTheme="minorHAnsi" w:hAnsiTheme="minorHAnsi" w:cstheme="minorHAnsi"/>
                <w:b/>
                <w:sz w:val="24"/>
                <w:szCs w:val="24"/>
              </w:rPr>
              <w:t>e</w:t>
            </w:r>
            <w:r w:rsidR="007935FF">
              <w:rPr>
                <w:rFonts w:asciiTheme="minorHAnsi" w:hAnsiTheme="minorHAnsi" w:cstheme="minorHAnsi"/>
                <w:b/>
                <w:sz w:val="24"/>
                <w:szCs w:val="24"/>
              </w:rPr>
              <w:t>s e de consumo</w:t>
            </w:r>
            <w:r w:rsidR="0031282D" w:rsidRPr="007935FF">
              <w:rPr>
                <w:rFonts w:asciiTheme="minorHAnsi" w:hAnsiTheme="minorHAnsi" w:cstheme="minorHAnsi"/>
                <w:sz w:val="24"/>
                <w:szCs w:val="24"/>
              </w:rPr>
              <w:t xml:space="preserve"> </w:t>
            </w:r>
            <w:r w:rsidR="00363B80" w:rsidRPr="007935FF">
              <w:rPr>
                <w:rFonts w:asciiTheme="minorHAnsi" w:hAnsiTheme="minorHAnsi" w:cstheme="minorHAnsi"/>
                <w:sz w:val="24"/>
                <w:szCs w:val="24"/>
                <w:lang w:val="pt-BR"/>
              </w:rPr>
              <w:t xml:space="preserve">poderão </w:t>
            </w:r>
            <w:r w:rsidRPr="007935FF">
              <w:rPr>
                <w:rFonts w:asciiTheme="minorHAnsi" w:hAnsiTheme="minorHAnsi" w:cstheme="minorHAnsi"/>
                <w:sz w:val="24"/>
                <w:szCs w:val="24"/>
                <w:lang w:val="pt-BR"/>
              </w:rPr>
              <w:t>ser rejeitad</w:t>
            </w:r>
            <w:r w:rsidR="005B4777" w:rsidRPr="007935FF">
              <w:rPr>
                <w:rFonts w:asciiTheme="minorHAnsi" w:hAnsiTheme="minorHAnsi" w:cstheme="minorHAnsi"/>
                <w:sz w:val="24"/>
                <w:szCs w:val="24"/>
                <w:lang w:val="pt-BR"/>
              </w:rPr>
              <w:t>o</w:t>
            </w:r>
            <w:r w:rsidR="00363B80"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quando em desacordo com as especificações constantes neste</w:t>
            </w:r>
            <w:r w:rsidR="00C63ACE" w:rsidRPr="007935FF">
              <w:rPr>
                <w:rFonts w:asciiTheme="minorHAnsi" w:hAnsiTheme="minorHAnsi" w:cstheme="minorHAnsi"/>
                <w:sz w:val="24"/>
                <w:szCs w:val="24"/>
                <w:lang w:val="pt-BR"/>
              </w:rPr>
              <w:t xml:space="preserve"> </w:t>
            </w:r>
            <w:r w:rsidRPr="007935FF">
              <w:rPr>
                <w:rFonts w:asciiTheme="minorHAnsi" w:hAnsiTheme="minorHAnsi" w:cstheme="minorHAnsi"/>
                <w:sz w:val="24"/>
                <w:szCs w:val="24"/>
                <w:lang w:val="pt-BR"/>
              </w:rPr>
              <w:t xml:space="preserve">Termo de Referência e na proposta, devendo ser substituído </w:t>
            </w:r>
            <w:r w:rsidR="00435E4E" w:rsidRPr="007935FF">
              <w:rPr>
                <w:rFonts w:asciiTheme="minorHAnsi" w:hAnsiTheme="minorHAnsi" w:cstheme="minorHAnsi"/>
                <w:sz w:val="24"/>
                <w:szCs w:val="24"/>
                <w:lang w:val="pt-BR"/>
              </w:rPr>
              <w:t>imediatamente</w:t>
            </w:r>
            <w:r w:rsidRPr="007935FF">
              <w:rPr>
                <w:rFonts w:asciiTheme="minorHAnsi" w:hAnsiTheme="minorHAnsi" w:cstheme="minorHAnsi"/>
                <w:sz w:val="24"/>
                <w:szCs w:val="24"/>
                <w:lang w:val="pt-BR"/>
              </w:rPr>
              <w:t>, a contar da notificação da contratada, às suas custas, sem prejuízo da aplicação das penalidades.</w:t>
            </w:r>
          </w:p>
          <w:p w:rsidR="00861EE7" w:rsidRPr="007935FF" w:rsidRDefault="00861EE7" w:rsidP="00135516">
            <w:pPr>
              <w:spacing w:line="276" w:lineRule="auto"/>
              <w:jc w:val="both"/>
              <w:rPr>
                <w:rFonts w:asciiTheme="minorHAnsi" w:hAnsiTheme="minorHAnsi" w:cstheme="minorHAnsi"/>
                <w:sz w:val="24"/>
                <w:szCs w:val="24"/>
                <w:lang w:val="pt-BR"/>
              </w:rPr>
            </w:pPr>
            <w:r w:rsidRPr="007935FF">
              <w:rPr>
                <w:rFonts w:asciiTheme="minorHAnsi" w:hAnsiTheme="minorHAnsi" w:cstheme="minorHAnsi"/>
                <w:sz w:val="24"/>
                <w:szCs w:val="24"/>
                <w:lang w:val="pt-BR"/>
              </w:rPr>
              <w:t xml:space="preserve">2.3. Na hipótese de a verificação a que se refere o subitem anterior não ser procedida dentro do prazo fixado, reputar-se-á como realizada, consumando-se o recebimento definitivo no dia do esgotamento do prazo. </w:t>
            </w:r>
          </w:p>
          <w:p w:rsidR="00861EE7" w:rsidRPr="007935FF" w:rsidRDefault="00861EE7" w:rsidP="00135516">
            <w:pPr>
              <w:spacing w:line="276" w:lineRule="auto"/>
              <w:jc w:val="both"/>
              <w:rPr>
                <w:rFonts w:asciiTheme="minorHAnsi" w:hAnsiTheme="minorHAnsi" w:cstheme="minorHAnsi"/>
                <w:sz w:val="24"/>
                <w:szCs w:val="24"/>
                <w:lang w:val="pt-BR"/>
              </w:rPr>
            </w:pPr>
            <w:r w:rsidRPr="007935FF">
              <w:rPr>
                <w:rFonts w:asciiTheme="minorHAnsi" w:hAnsiTheme="minorHAnsi" w:cstheme="minorHAnsi"/>
                <w:sz w:val="24"/>
                <w:szCs w:val="24"/>
                <w:lang w:val="pt-BR"/>
              </w:rPr>
              <w:t xml:space="preserve">2.4. O recebimento provisório ou definitivo do objeto não exclui a responsabilidade da </w:t>
            </w:r>
            <w:r w:rsidRPr="007935FF">
              <w:rPr>
                <w:rFonts w:asciiTheme="minorHAnsi" w:hAnsiTheme="minorHAnsi" w:cstheme="minorHAnsi"/>
                <w:sz w:val="24"/>
                <w:szCs w:val="24"/>
                <w:lang w:val="pt-BR"/>
              </w:rPr>
              <w:lastRenderedPageBreak/>
              <w:t>contratada pelos prejuízos resultantes da incorreta execução do contrato.</w:t>
            </w:r>
          </w:p>
          <w:p w:rsidR="00A334EC" w:rsidRDefault="00435E4E" w:rsidP="00135516">
            <w:pPr>
              <w:pStyle w:val="SemEspaamento"/>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2.5. </w:t>
            </w:r>
            <w:r w:rsidR="00190783">
              <w:rPr>
                <w:rFonts w:asciiTheme="minorHAnsi" w:hAnsiTheme="minorHAnsi" w:cstheme="minorHAnsi"/>
                <w:sz w:val="24"/>
                <w:szCs w:val="24"/>
              </w:rPr>
              <w:t xml:space="preserve">As </w:t>
            </w:r>
            <w:r w:rsidR="00140420" w:rsidRPr="007935FF">
              <w:rPr>
                <w:rFonts w:asciiTheme="minorHAnsi" w:hAnsiTheme="minorHAnsi" w:cstheme="minorHAnsi"/>
                <w:sz w:val="24"/>
                <w:szCs w:val="24"/>
              </w:rPr>
              <w:t>empresa</w:t>
            </w:r>
            <w:r w:rsidR="00190783">
              <w:rPr>
                <w:rFonts w:asciiTheme="minorHAnsi" w:hAnsiTheme="minorHAnsi" w:cstheme="minorHAnsi"/>
                <w:sz w:val="24"/>
                <w:szCs w:val="24"/>
              </w:rPr>
              <w:t>s</w:t>
            </w:r>
            <w:r w:rsidR="00140420" w:rsidRPr="007935FF">
              <w:rPr>
                <w:rFonts w:asciiTheme="minorHAnsi" w:hAnsiTheme="minorHAnsi" w:cstheme="minorHAnsi"/>
                <w:sz w:val="24"/>
                <w:szCs w:val="24"/>
              </w:rPr>
              <w:t xml:space="preserve"> detentora</w:t>
            </w:r>
            <w:r w:rsidR="00190783">
              <w:rPr>
                <w:rFonts w:asciiTheme="minorHAnsi" w:hAnsiTheme="minorHAnsi" w:cstheme="minorHAnsi"/>
                <w:sz w:val="24"/>
                <w:szCs w:val="24"/>
              </w:rPr>
              <w:t>s</w:t>
            </w:r>
            <w:r w:rsidR="00140420" w:rsidRPr="007935FF">
              <w:rPr>
                <w:rFonts w:asciiTheme="minorHAnsi" w:hAnsiTheme="minorHAnsi" w:cstheme="minorHAnsi"/>
                <w:sz w:val="24"/>
                <w:szCs w:val="24"/>
              </w:rPr>
              <w:t xml:space="preserve"> do menor preço dever</w:t>
            </w:r>
            <w:r w:rsidR="00190783">
              <w:rPr>
                <w:rFonts w:asciiTheme="minorHAnsi" w:hAnsiTheme="minorHAnsi" w:cstheme="minorHAnsi"/>
                <w:sz w:val="24"/>
                <w:szCs w:val="24"/>
              </w:rPr>
              <w:t xml:space="preserve">ão </w:t>
            </w:r>
            <w:r w:rsidR="00140420" w:rsidRPr="007935FF">
              <w:rPr>
                <w:rFonts w:asciiTheme="minorHAnsi" w:hAnsiTheme="minorHAnsi" w:cstheme="minorHAnsi"/>
                <w:sz w:val="24"/>
                <w:szCs w:val="24"/>
              </w:rPr>
              <w:t xml:space="preserve">fornecer os </w:t>
            </w:r>
            <w:r w:rsidR="00190783">
              <w:rPr>
                <w:rFonts w:asciiTheme="minorHAnsi" w:hAnsiTheme="minorHAnsi" w:cstheme="minorHAnsi"/>
                <w:b/>
                <w:sz w:val="24"/>
                <w:szCs w:val="24"/>
              </w:rPr>
              <w:t>materiais permanentes e de consumo</w:t>
            </w:r>
            <w:r w:rsidR="00140420" w:rsidRPr="007935FF">
              <w:rPr>
                <w:rFonts w:asciiTheme="minorHAnsi" w:hAnsiTheme="minorHAnsi" w:cstheme="minorHAnsi"/>
                <w:sz w:val="24"/>
                <w:szCs w:val="24"/>
              </w:rPr>
              <w:t xml:space="preserve"> em até </w:t>
            </w:r>
            <w:r w:rsidR="00190783">
              <w:rPr>
                <w:rFonts w:asciiTheme="minorHAnsi" w:hAnsiTheme="minorHAnsi" w:cstheme="minorHAnsi"/>
                <w:sz w:val="24"/>
                <w:szCs w:val="24"/>
              </w:rPr>
              <w:t>07</w:t>
            </w:r>
            <w:r w:rsidR="00140420" w:rsidRPr="007935FF">
              <w:rPr>
                <w:rFonts w:asciiTheme="minorHAnsi" w:hAnsiTheme="minorHAnsi" w:cstheme="minorHAnsi"/>
                <w:sz w:val="24"/>
                <w:szCs w:val="24"/>
              </w:rPr>
              <w:t xml:space="preserve"> (</w:t>
            </w:r>
            <w:r w:rsidR="00190783">
              <w:rPr>
                <w:rFonts w:asciiTheme="minorHAnsi" w:hAnsiTheme="minorHAnsi" w:cstheme="minorHAnsi"/>
                <w:sz w:val="24"/>
                <w:szCs w:val="24"/>
              </w:rPr>
              <w:t>sete</w:t>
            </w:r>
            <w:r w:rsidR="00140420" w:rsidRPr="007935FF">
              <w:rPr>
                <w:rFonts w:asciiTheme="minorHAnsi" w:hAnsiTheme="minorHAnsi" w:cstheme="minorHAnsi"/>
                <w:sz w:val="24"/>
                <w:szCs w:val="24"/>
              </w:rPr>
              <w:t>) dia</w:t>
            </w:r>
            <w:r w:rsidR="00190783">
              <w:rPr>
                <w:rFonts w:asciiTheme="minorHAnsi" w:hAnsiTheme="minorHAnsi" w:cstheme="minorHAnsi"/>
                <w:sz w:val="24"/>
                <w:szCs w:val="24"/>
              </w:rPr>
              <w:t>s</w:t>
            </w:r>
            <w:r w:rsidR="00140420" w:rsidRPr="007935FF">
              <w:rPr>
                <w:rFonts w:asciiTheme="minorHAnsi" w:hAnsiTheme="minorHAnsi" w:cstheme="minorHAnsi"/>
                <w:sz w:val="24"/>
                <w:szCs w:val="24"/>
              </w:rPr>
              <w:t xml:space="preserve"> após </w:t>
            </w:r>
            <w:proofErr w:type="gramStart"/>
            <w:r w:rsidR="00140420" w:rsidRPr="007935FF">
              <w:rPr>
                <w:rFonts w:asciiTheme="minorHAnsi" w:hAnsiTheme="minorHAnsi" w:cstheme="minorHAnsi"/>
                <w:sz w:val="24"/>
                <w:szCs w:val="24"/>
              </w:rPr>
              <w:t>a</w:t>
            </w:r>
            <w:proofErr w:type="gramEnd"/>
            <w:r w:rsidR="00140420" w:rsidRPr="007935FF">
              <w:rPr>
                <w:rFonts w:asciiTheme="minorHAnsi" w:hAnsiTheme="minorHAnsi" w:cstheme="minorHAnsi"/>
                <w:sz w:val="24"/>
                <w:szCs w:val="24"/>
              </w:rPr>
              <w:t xml:space="preserve"> emissão da autorização de fornecimento (</w:t>
            </w:r>
            <w:r w:rsidR="00140420" w:rsidRPr="00190783">
              <w:rPr>
                <w:rFonts w:asciiTheme="minorHAnsi" w:hAnsiTheme="minorHAnsi" w:cstheme="minorHAnsi"/>
                <w:b/>
                <w:sz w:val="24"/>
                <w:szCs w:val="24"/>
              </w:rPr>
              <w:t>AF</w:t>
            </w:r>
            <w:r w:rsidR="00140420" w:rsidRPr="007935FF">
              <w:rPr>
                <w:rFonts w:asciiTheme="minorHAnsi" w:hAnsiTheme="minorHAnsi" w:cstheme="minorHAnsi"/>
                <w:sz w:val="24"/>
                <w:szCs w:val="24"/>
              </w:rPr>
              <w:t>)</w:t>
            </w:r>
            <w:r w:rsidR="00A334EC" w:rsidRPr="007935FF">
              <w:rPr>
                <w:rFonts w:asciiTheme="minorHAnsi" w:hAnsiTheme="minorHAnsi" w:cstheme="minorHAnsi"/>
                <w:sz w:val="24"/>
                <w:szCs w:val="24"/>
              </w:rPr>
              <w:t>.</w:t>
            </w:r>
          </w:p>
          <w:p w:rsidR="00190783" w:rsidRPr="007935FF" w:rsidRDefault="00190783" w:rsidP="00190783">
            <w:pPr>
              <w:pStyle w:val="SemEspaamento"/>
              <w:spacing w:line="276" w:lineRule="auto"/>
              <w:ind w:left="284"/>
              <w:jc w:val="both"/>
              <w:rPr>
                <w:rFonts w:asciiTheme="minorHAnsi" w:hAnsiTheme="minorHAnsi" w:cstheme="minorHAnsi"/>
                <w:b/>
                <w:iCs/>
                <w:sz w:val="24"/>
                <w:szCs w:val="24"/>
              </w:rPr>
            </w:pPr>
            <w:r>
              <w:rPr>
                <w:rFonts w:asciiTheme="minorHAnsi" w:hAnsiTheme="minorHAnsi" w:cstheme="minorHAnsi"/>
                <w:sz w:val="24"/>
                <w:szCs w:val="24"/>
              </w:rPr>
              <w:t>2.5.1. Todos os custos para o transporte, impostos, taxas, dentre outros, ficarão por conta da empresa a ser contratada.</w:t>
            </w:r>
          </w:p>
          <w:p w:rsidR="00435E4E" w:rsidRPr="007935FF" w:rsidRDefault="00435E4E" w:rsidP="00135516">
            <w:pPr>
              <w:pStyle w:val="SemEspaamento"/>
              <w:spacing w:line="276" w:lineRule="auto"/>
              <w:jc w:val="both"/>
              <w:rPr>
                <w:rFonts w:asciiTheme="minorHAnsi" w:eastAsia="Times New Roman" w:hAnsiTheme="minorHAnsi" w:cstheme="minorHAnsi"/>
                <w:b/>
                <w:bCs/>
                <w:sz w:val="24"/>
                <w:szCs w:val="24"/>
              </w:rPr>
            </w:pPr>
            <w:r w:rsidRPr="007935FF">
              <w:rPr>
                <w:rFonts w:asciiTheme="minorHAnsi" w:hAnsiTheme="minorHAnsi" w:cstheme="minorHAnsi"/>
                <w:sz w:val="24"/>
                <w:szCs w:val="24"/>
              </w:rPr>
              <w:t>2.</w:t>
            </w:r>
            <w:r w:rsidR="00A334EC" w:rsidRPr="007935FF">
              <w:rPr>
                <w:rFonts w:asciiTheme="minorHAnsi" w:hAnsiTheme="minorHAnsi" w:cstheme="minorHAnsi"/>
                <w:sz w:val="24"/>
                <w:szCs w:val="24"/>
              </w:rPr>
              <w:t>6</w:t>
            </w:r>
            <w:r w:rsidRPr="007935FF">
              <w:rPr>
                <w:rFonts w:asciiTheme="minorHAnsi" w:hAnsiTheme="minorHAnsi" w:cstheme="minorHAnsi"/>
                <w:sz w:val="24"/>
                <w:szCs w:val="24"/>
              </w:rPr>
              <w:t>.</w:t>
            </w:r>
            <w:r w:rsidRPr="007935FF">
              <w:rPr>
                <w:rFonts w:asciiTheme="minorHAnsi" w:hAnsiTheme="minorHAnsi" w:cstheme="minorHAnsi"/>
                <w:b/>
                <w:sz w:val="24"/>
                <w:szCs w:val="24"/>
              </w:rPr>
              <w:t xml:space="preserve"> </w:t>
            </w:r>
            <w:r w:rsidR="00A334EC" w:rsidRPr="007935FF">
              <w:rPr>
                <w:rFonts w:asciiTheme="minorHAnsi" w:eastAsia="Arial Unicode MS" w:hAnsiTheme="minorHAnsi" w:cstheme="minorHAnsi"/>
                <w:sz w:val="24"/>
                <w:szCs w:val="24"/>
              </w:rPr>
              <w:t xml:space="preserve">O contrato terá o prazo de vigência por </w:t>
            </w:r>
            <w:r w:rsidR="00A334EC" w:rsidRPr="007935FF">
              <w:rPr>
                <w:rFonts w:asciiTheme="minorHAnsi" w:eastAsia="Arial Unicode MS" w:hAnsiTheme="minorHAnsi" w:cstheme="minorHAnsi"/>
                <w:b/>
                <w:sz w:val="24"/>
                <w:szCs w:val="24"/>
              </w:rPr>
              <w:t>180 (cento e oitenta) dias</w:t>
            </w:r>
            <w:r w:rsidR="00A334EC" w:rsidRPr="007935FF">
              <w:rPr>
                <w:rFonts w:asciiTheme="minorHAnsi" w:eastAsia="Arial Unicode MS" w:hAnsiTheme="minorHAnsi" w:cstheme="minorHAnsi"/>
                <w:sz w:val="24"/>
                <w:szCs w:val="24"/>
              </w:rPr>
              <w:t>, podendo ser prorrogado nos termos da Lei Federal 14.133/2021</w:t>
            </w:r>
            <w:r w:rsidRPr="007935FF">
              <w:rPr>
                <w:rFonts w:asciiTheme="minorHAnsi" w:eastAsia="Arial Unicode MS" w:hAnsiTheme="minorHAnsi" w:cstheme="minorHAnsi"/>
                <w:b/>
                <w:sz w:val="24"/>
                <w:szCs w:val="24"/>
              </w:rPr>
              <w:t>.</w:t>
            </w:r>
          </w:p>
          <w:p w:rsidR="00435E4E" w:rsidRPr="007935FF" w:rsidRDefault="00435E4E" w:rsidP="00135516">
            <w:pPr>
              <w:pStyle w:val="SemEspaamento"/>
              <w:spacing w:line="276" w:lineRule="auto"/>
              <w:jc w:val="both"/>
              <w:rPr>
                <w:rFonts w:asciiTheme="minorHAnsi" w:hAnsiTheme="minorHAnsi" w:cstheme="minorHAnsi"/>
                <w:sz w:val="24"/>
                <w:szCs w:val="24"/>
              </w:rPr>
            </w:pPr>
          </w:p>
        </w:tc>
      </w:tr>
      <w:tr w:rsidR="00B673F3" w:rsidRPr="007935FF" w:rsidTr="007935FF">
        <w:trPr>
          <w:trHeight w:val="409"/>
        </w:trPr>
        <w:tc>
          <w:tcPr>
            <w:tcW w:w="4980" w:type="pct"/>
            <w:shd w:val="clear" w:color="auto" w:fill="auto"/>
            <w:vAlign w:val="center"/>
          </w:tcPr>
          <w:p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lastRenderedPageBreak/>
              <w:t xml:space="preserve">3. DA FORMA DE PAGAMENTO E DAS RETENÇÕES: </w:t>
            </w:r>
          </w:p>
          <w:p w:rsidR="00861EE7" w:rsidRPr="007935FF" w:rsidRDefault="00861EE7" w:rsidP="00135516">
            <w:pPr>
              <w:adjustRightInd w:val="0"/>
              <w:spacing w:line="276" w:lineRule="auto"/>
              <w:jc w:val="both"/>
              <w:rPr>
                <w:rFonts w:asciiTheme="minorHAnsi" w:hAnsiTheme="minorHAnsi" w:cstheme="minorHAnsi"/>
                <w:sz w:val="24"/>
                <w:szCs w:val="24"/>
                <w:lang w:val="pt-BR" w:eastAsia="pt-BR"/>
              </w:rPr>
            </w:pPr>
            <w:r w:rsidRPr="007935FF">
              <w:rPr>
                <w:rFonts w:asciiTheme="minorHAnsi" w:eastAsia="Arial Unicode MS" w:hAnsiTheme="minorHAnsi" w:cstheme="minorHAnsi"/>
                <w:sz w:val="24"/>
                <w:szCs w:val="24"/>
                <w:lang w:val="pt-BR"/>
              </w:rPr>
              <w:t xml:space="preserve">3.1. </w:t>
            </w:r>
            <w:r w:rsidRPr="007935FF">
              <w:rPr>
                <w:rFonts w:asciiTheme="minorHAnsi" w:eastAsia="Arial Unicode MS" w:hAnsiTheme="minorHAnsi" w:cstheme="minorHAnsi"/>
                <w:bCs/>
                <w:color w:val="000000"/>
                <w:sz w:val="24"/>
                <w:szCs w:val="24"/>
                <w:lang w:val="pt-BR"/>
              </w:rPr>
              <w:t xml:space="preserve">O pagamento será efetuado ao contratado </w:t>
            </w:r>
            <w:r w:rsidRPr="007935FF">
              <w:rPr>
                <w:rFonts w:asciiTheme="minorHAnsi" w:eastAsia="Arial Unicode MS" w:hAnsiTheme="minorHAnsi" w:cstheme="minorHAnsi"/>
                <w:b/>
                <w:bCs/>
                <w:color w:val="000000"/>
                <w:sz w:val="24"/>
                <w:szCs w:val="24"/>
                <w:lang w:val="pt-BR"/>
              </w:rPr>
              <w:t xml:space="preserve">em até 30 (trinta) dias </w:t>
            </w:r>
            <w:r w:rsidRPr="007935FF">
              <w:rPr>
                <w:rFonts w:asciiTheme="minorHAnsi" w:eastAsia="Arial Unicode MS" w:hAnsiTheme="minorHAnsi" w:cstheme="minorHAnsi"/>
                <w:bCs/>
                <w:color w:val="000000"/>
                <w:sz w:val="24"/>
                <w:szCs w:val="24"/>
                <w:lang w:val="pt-BR"/>
              </w:rPr>
              <w:t xml:space="preserve">após </w:t>
            </w:r>
            <w:r w:rsidR="0031282D" w:rsidRPr="007935FF">
              <w:rPr>
                <w:rFonts w:asciiTheme="minorHAnsi" w:eastAsia="Arial Unicode MS" w:hAnsiTheme="minorHAnsi" w:cstheme="minorHAnsi"/>
                <w:bCs/>
                <w:color w:val="000000"/>
                <w:sz w:val="24"/>
                <w:szCs w:val="24"/>
                <w:lang w:val="pt-BR"/>
              </w:rPr>
              <w:t>o fornecimento</w:t>
            </w:r>
            <w:r w:rsidR="00E94A84" w:rsidRPr="007935FF">
              <w:rPr>
                <w:rFonts w:asciiTheme="minorHAnsi" w:eastAsia="Arial Unicode MS" w:hAnsiTheme="minorHAnsi" w:cstheme="minorHAnsi"/>
                <w:bCs/>
                <w:color w:val="000000"/>
                <w:sz w:val="24"/>
                <w:szCs w:val="24"/>
                <w:lang w:val="pt-BR"/>
              </w:rPr>
              <w:t xml:space="preserve">, após a </w:t>
            </w:r>
            <w:r w:rsidRPr="007935FF">
              <w:rPr>
                <w:rFonts w:asciiTheme="minorHAnsi" w:eastAsia="Arial Unicode MS" w:hAnsiTheme="minorHAnsi" w:cstheme="minorHAnsi"/>
                <w:bCs/>
                <w:color w:val="000000"/>
                <w:sz w:val="24"/>
                <w:szCs w:val="24"/>
                <w:lang w:val="pt-BR"/>
              </w:rPr>
              <w:t xml:space="preserve">emissão da Nota Fiscal, desde que devidamente atestada </w:t>
            </w:r>
            <w:r w:rsidR="00E94A84" w:rsidRPr="007935FF">
              <w:rPr>
                <w:rFonts w:asciiTheme="minorHAnsi" w:eastAsia="Arial Unicode MS" w:hAnsiTheme="minorHAnsi" w:cstheme="minorHAnsi"/>
                <w:bCs/>
                <w:color w:val="000000"/>
                <w:sz w:val="24"/>
                <w:szCs w:val="24"/>
                <w:lang w:val="pt-BR"/>
              </w:rPr>
              <w:t>pela fiscal do contrato</w:t>
            </w:r>
            <w:r w:rsidRPr="007935FF">
              <w:rPr>
                <w:rFonts w:asciiTheme="minorHAnsi" w:hAnsiTheme="minorHAnsi" w:cstheme="minorHAnsi"/>
                <w:sz w:val="24"/>
                <w:szCs w:val="24"/>
                <w:lang w:val="pt-BR" w:eastAsia="pt-BR"/>
              </w:rPr>
              <w:t>.</w:t>
            </w:r>
          </w:p>
          <w:p w:rsidR="00861EE7" w:rsidRPr="007935FF" w:rsidRDefault="00861EE7" w:rsidP="00135516">
            <w:pPr>
              <w:adjustRightInd w:val="0"/>
              <w:spacing w:line="276" w:lineRule="auto"/>
              <w:jc w:val="both"/>
              <w:rPr>
                <w:rFonts w:asciiTheme="minorHAnsi" w:eastAsia="Arial Unicode MS" w:hAnsiTheme="minorHAnsi" w:cstheme="minorHAnsi"/>
                <w:sz w:val="24"/>
                <w:szCs w:val="24"/>
                <w:lang w:val="pt-BR"/>
              </w:rPr>
            </w:pPr>
            <w:r w:rsidRPr="007935FF">
              <w:rPr>
                <w:rFonts w:asciiTheme="minorHAnsi" w:eastAsia="Arial Unicode MS" w:hAnsiTheme="minorHAnsi" w:cstheme="minorHAnsi"/>
                <w:color w:val="000000"/>
                <w:sz w:val="24"/>
                <w:szCs w:val="24"/>
                <w:lang w:val="pt-BR"/>
              </w:rPr>
              <w:t>3.2. O</w:t>
            </w:r>
            <w:r w:rsidRPr="007935FF">
              <w:rPr>
                <w:rFonts w:asciiTheme="minorHAnsi" w:eastAsia="Arial Unicode MS" w:hAnsiTheme="minorHAnsi" w:cstheme="minorHAnsi"/>
                <w:sz w:val="24"/>
                <w:szCs w:val="24"/>
                <w:lang w:val="pt-BR"/>
              </w:rPr>
              <w:t xml:space="preserve"> pagamento </w:t>
            </w:r>
            <w:r w:rsidRPr="007935FF">
              <w:rPr>
                <w:rFonts w:asciiTheme="minorHAnsi" w:eastAsia="Arial Unicode MS" w:hAnsiTheme="minorHAnsi" w:cstheme="minorHAnsi"/>
                <w:b/>
                <w:sz w:val="24"/>
                <w:szCs w:val="24"/>
                <w:lang w:val="pt-BR"/>
              </w:rPr>
              <w:t>só se efetivará</w:t>
            </w:r>
            <w:r w:rsidRPr="007935FF">
              <w:rPr>
                <w:rFonts w:asciiTheme="minorHAnsi" w:eastAsia="Arial Unicode MS" w:hAnsiTheme="minorHAnsi" w:cstheme="minorHAnsi"/>
                <w:sz w:val="24"/>
                <w:szCs w:val="24"/>
                <w:lang w:val="pt-BR"/>
              </w:rPr>
              <w:t xml:space="preserve"> depois de confirmada a situação de regularidade fiscal para com a Fazenda Federal, FGTS e CNDT – Certidão Negativa de Débitos Trabalhistas, através da Certidão Negativa de débitos.</w:t>
            </w:r>
          </w:p>
          <w:p w:rsidR="00667F76" w:rsidRDefault="00861EE7" w:rsidP="00135516">
            <w:pPr>
              <w:tabs>
                <w:tab w:val="left" w:pos="1276"/>
              </w:tabs>
              <w:spacing w:line="276" w:lineRule="auto"/>
              <w:jc w:val="both"/>
              <w:rPr>
                <w:rFonts w:asciiTheme="minorHAnsi" w:hAnsiTheme="minorHAnsi" w:cstheme="minorHAnsi"/>
                <w:sz w:val="24"/>
                <w:szCs w:val="24"/>
              </w:rPr>
            </w:pPr>
            <w:r w:rsidRPr="007935FF">
              <w:rPr>
                <w:rFonts w:asciiTheme="minorHAnsi" w:hAnsiTheme="minorHAnsi" w:cstheme="minorHAnsi"/>
                <w:b/>
                <w:sz w:val="24"/>
                <w:szCs w:val="24"/>
              </w:rPr>
              <w:t>3.3. DAS RETENÇÕES NA FONTE:</w:t>
            </w:r>
            <w:r w:rsidR="00AA3446" w:rsidRPr="007935FF">
              <w:rPr>
                <w:rFonts w:asciiTheme="minorHAnsi" w:hAnsiTheme="minorHAnsi" w:cstheme="minorHAnsi"/>
                <w:b/>
                <w:sz w:val="24"/>
                <w:szCs w:val="24"/>
              </w:rPr>
              <w:t xml:space="preserve"> </w:t>
            </w:r>
            <w:r w:rsidR="00CC53F5" w:rsidRPr="007935FF">
              <w:rPr>
                <w:rFonts w:asciiTheme="minorHAnsi" w:hAnsiTheme="minorHAnsi" w:cstheme="minorHAnsi"/>
                <w:sz w:val="24"/>
                <w:szCs w:val="24"/>
              </w:rPr>
              <w:t>Será a</w:t>
            </w:r>
            <w:r w:rsidRPr="007935FF">
              <w:rPr>
                <w:rFonts w:asciiTheme="minorHAnsi" w:hAnsiTheme="minorHAnsi" w:cstheme="minorHAnsi"/>
                <w:sz w:val="24"/>
                <w:szCs w:val="24"/>
              </w:rPr>
              <w:t>plica</w:t>
            </w:r>
            <w:r w:rsidR="00CC53F5" w:rsidRPr="007935FF">
              <w:rPr>
                <w:rFonts w:asciiTheme="minorHAnsi" w:hAnsiTheme="minorHAnsi" w:cstheme="minorHAnsi"/>
                <w:sz w:val="24"/>
                <w:szCs w:val="24"/>
              </w:rPr>
              <w:t>da</w:t>
            </w:r>
            <w:r w:rsidRPr="007935FF">
              <w:rPr>
                <w:rFonts w:asciiTheme="minorHAnsi" w:hAnsiTheme="minorHAnsi" w:cstheme="minorHAnsi"/>
                <w:sz w:val="24"/>
                <w:szCs w:val="24"/>
              </w:rPr>
              <w:t xml:space="preserve">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IN/RFB nº 1.234/2012, alterada pela IN/RFB N° 2.145/2023 para fins de </w:t>
            </w:r>
            <w:r w:rsidRPr="007935FF">
              <w:rPr>
                <w:rFonts w:asciiTheme="minorHAnsi" w:hAnsiTheme="minorHAnsi" w:cstheme="minorHAnsi"/>
                <w:b/>
                <w:sz w:val="24"/>
                <w:szCs w:val="24"/>
              </w:rPr>
              <w:t>retenção de IR - Imposto de Renda</w:t>
            </w:r>
            <w:r w:rsidRPr="007935FF">
              <w:rPr>
                <w:rFonts w:asciiTheme="minorHAnsi" w:hAnsiTheme="minorHAnsi" w:cstheme="minorHAnsi"/>
                <w:sz w:val="24"/>
                <w:szCs w:val="24"/>
              </w:rPr>
              <w:t xml:space="preserve"> em seus pagamentos. </w:t>
            </w:r>
          </w:p>
          <w:p w:rsidR="00861EE7" w:rsidRPr="007935FF" w:rsidRDefault="00667F76" w:rsidP="00667F76">
            <w:pPr>
              <w:tabs>
                <w:tab w:val="left" w:pos="1276"/>
              </w:tabs>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 xml:space="preserve">3.3.1. </w:t>
            </w:r>
            <w:r w:rsidR="00861EE7" w:rsidRPr="007935FF">
              <w:rPr>
                <w:rFonts w:asciiTheme="minorHAnsi" w:hAnsiTheme="minorHAnsi" w:cstheme="minorHAnsi"/>
                <w:sz w:val="24"/>
                <w:szCs w:val="24"/>
              </w:rPr>
              <w:t xml:space="preserve">Desta forma, para todos os documentos fiscais emitidos a partir da data mencionada, deverão ser observadas as disposições da citada Instrução Normativa, quanto ao </w:t>
            </w:r>
            <w:r w:rsidR="00861EE7" w:rsidRPr="007935FF">
              <w:rPr>
                <w:rFonts w:asciiTheme="minorHAnsi" w:hAnsiTheme="minorHAnsi" w:cstheme="minorHAnsi"/>
                <w:b/>
                <w:sz w:val="24"/>
                <w:szCs w:val="24"/>
              </w:rPr>
              <w:t>IR - Imposto de Renda</w:t>
            </w:r>
            <w:r w:rsidR="00861EE7" w:rsidRPr="007935FF">
              <w:rPr>
                <w:rFonts w:asciiTheme="minorHAnsi" w:hAnsiTheme="minorHAnsi" w:cstheme="minorHAnsi"/>
                <w:sz w:val="24"/>
                <w:szCs w:val="24"/>
              </w:rPr>
              <w:t xml:space="preserve">. </w:t>
            </w:r>
          </w:p>
          <w:p w:rsidR="00A334EC" w:rsidRPr="007935FF" w:rsidRDefault="00A334EC" w:rsidP="00135516">
            <w:pPr>
              <w:adjustRightInd w:val="0"/>
              <w:spacing w:line="276" w:lineRule="auto"/>
              <w:jc w:val="both"/>
              <w:rPr>
                <w:rFonts w:asciiTheme="minorHAnsi" w:hAnsiTheme="minorHAnsi" w:cstheme="minorHAnsi"/>
                <w:b/>
                <w:sz w:val="24"/>
                <w:szCs w:val="24"/>
              </w:rPr>
            </w:pPr>
          </w:p>
          <w:p w:rsidR="00861EE7" w:rsidRPr="007935FF" w:rsidRDefault="00861EE7" w:rsidP="00135516">
            <w:pPr>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t>4. PREVISÃO ORÇAMENTÁRIA:</w:t>
            </w:r>
          </w:p>
          <w:p w:rsidR="00861EE7" w:rsidRPr="007935FF" w:rsidRDefault="00861EE7" w:rsidP="00135516">
            <w:pPr>
              <w:pStyle w:val="Default"/>
              <w:spacing w:line="276" w:lineRule="auto"/>
              <w:jc w:val="both"/>
              <w:rPr>
                <w:rFonts w:asciiTheme="minorHAnsi" w:eastAsia="Arial Unicode MS" w:hAnsiTheme="minorHAnsi" w:cstheme="minorHAnsi"/>
                <w:color w:val="auto"/>
              </w:rPr>
            </w:pPr>
            <w:r w:rsidRPr="007935FF">
              <w:rPr>
                <w:rFonts w:asciiTheme="minorHAnsi" w:hAnsiTheme="minorHAnsi" w:cstheme="minorHAnsi"/>
                <w:color w:val="auto"/>
              </w:rPr>
              <w:t>4.1.</w:t>
            </w:r>
            <w:r w:rsidRPr="007935FF">
              <w:rPr>
                <w:rFonts w:asciiTheme="minorHAnsi" w:hAnsiTheme="minorHAnsi" w:cstheme="minorHAnsi"/>
                <w:b/>
                <w:color w:val="auto"/>
              </w:rPr>
              <w:t xml:space="preserve"> </w:t>
            </w:r>
            <w:r w:rsidRPr="007935FF">
              <w:rPr>
                <w:rFonts w:asciiTheme="minorHAnsi" w:eastAsia="Arial Unicode MS" w:hAnsiTheme="minorHAnsi" w:cstheme="minorHAnsi"/>
                <w:color w:val="auto"/>
              </w:rPr>
              <w:t>A despesa decorrente da contratação correrá à conta dos recursos orçamentários específicos consignados na ordem de compra no exercício de 2</w:t>
            </w:r>
            <w:r w:rsidR="0055593B" w:rsidRPr="007935FF">
              <w:rPr>
                <w:rFonts w:asciiTheme="minorHAnsi" w:eastAsia="Arial Unicode MS" w:hAnsiTheme="minorHAnsi" w:cstheme="minorHAnsi"/>
                <w:color w:val="auto"/>
              </w:rPr>
              <w:t>0</w:t>
            </w:r>
            <w:r w:rsidR="007935FF" w:rsidRPr="007935FF">
              <w:rPr>
                <w:rFonts w:asciiTheme="minorHAnsi" w:eastAsia="Arial Unicode MS" w:hAnsiTheme="minorHAnsi" w:cstheme="minorHAnsi"/>
                <w:color w:val="auto"/>
              </w:rPr>
              <w:t>26</w:t>
            </w:r>
            <w:r w:rsidRPr="007935FF">
              <w:rPr>
                <w:rFonts w:asciiTheme="minorHAnsi" w:eastAsia="Arial Unicode MS" w:hAnsiTheme="minorHAnsi" w:cstheme="minorHAnsi"/>
                <w:color w:val="auto"/>
              </w:rPr>
              <w:t>, conforme abaixo:</w:t>
            </w:r>
          </w:p>
          <w:p w:rsidR="00A334EC" w:rsidRPr="00667F76" w:rsidRDefault="005B4777" w:rsidP="00135516">
            <w:pPr>
              <w:pStyle w:val="SemEspaamento"/>
              <w:spacing w:line="276" w:lineRule="auto"/>
              <w:jc w:val="both"/>
              <w:rPr>
                <w:rFonts w:asciiTheme="minorHAnsi" w:hAnsiTheme="minorHAnsi" w:cstheme="minorHAnsi"/>
                <w:sz w:val="32"/>
                <w:szCs w:val="24"/>
                <w:lang w:val="pt-BR"/>
              </w:rPr>
            </w:pPr>
            <w:r w:rsidRPr="007935FF">
              <w:rPr>
                <w:rFonts w:asciiTheme="minorHAnsi" w:hAnsiTheme="minorHAnsi" w:cstheme="minorHAnsi"/>
                <w:sz w:val="24"/>
                <w:szCs w:val="24"/>
                <w:lang w:val="pt-BR"/>
              </w:rPr>
              <w:t xml:space="preserve"> </w:t>
            </w:r>
          </w:p>
          <w:p w:rsidR="00701AC9" w:rsidRPr="00667F76" w:rsidRDefault="00701AC9" w:rsidP="00701AC9">
            <w:pPr>
              <w:pStyle w:val="SemEspaamento"/>
              <w:widowControl/>
              <w:numPr>
                <w:ilvl w:val="0"/>
                <w:numId w:val="50"/>
              </w:numPr>
              <w:tabs>
                <w:tab w:val="left" w:pos="567"/>
              </w:tabs>
              <w:autoSpaceDE w:val="0"/>
              <w:autoSpaceDN w:val="0"/>
              <w:spacing w:line="276" w:lineRule="auto"/>
              <w:ind w:left="284" w:firstLine="0"/>
              <w:rPr>
                <w:rFonts w:asciiTheme="minorHAnsi" w:hAnsiTheme="minorHAnsi" w:cstheme="minorHAnsi"/>
                <w:sz w:val="24"/>
                <w:szCs w:val="21"/>
              </w:rPr>
            </w:pPr>
            <w:r w:rsidRPr="00667F76">
              <w:rPr>
                <w:rFonts w:asciiTheme="minorHAnsi" w:hAnsiTheme="minorHAnsi" w:cstheme="minorHAnsi"/>
                <w:sz w:val="24"/>
                <w:szCs w:val="21"/>
                <w:lang w:val="pt-BR"/>
              </w:rPr>
              <w:t>09.003.26.2078.4.4.90.00.00.00.00.00.</w:t>
            </w:r>
            <w:r w:rsidRPr="00667F76">
              <w:rPr>
                <w:rFonts w:asciiTheme="minorHAnsi" w:hAnsiTheme="minorHAnsi" w:cstheme="minorHAnsi"/>
                <w:b/>
                <w:sz w:val="24"/>
                <w:szCs w:val="21"/>
                <w:lang w:val="pt-BR"/>
              </w:rPr>
              <w:t>319</w:t>
            </w:r>
            <w:r w:rsidRPr="00667F76">
              <w:rPr>
                <w:rFonts w:asciiTheme="minorHAnsi" w:hAnsiTheme="minorHAnsi" w:cstheme="minorHAnsi"/>
                <w:sz w:val="24"/>
                <w:szCs w:val="21"/>
                <w:lang w:val="pt-BR"/>
              </w:rPr>
              <w:t>.1</w:t>
            </w:r>
            <w:r w:rsidRPr="00667F76">
              <w:rPr>
                <w:rFonts w:asciiTheme="minorHAnsi" w:hAnsiTheme="minorHAnsi" w:cstheme="minorHAnsi"/>
                <w:sz w:val="24"/>
                <w:szCs w:val="21"/>
              </w:rPr>
              <w:t>.669.000000 – APLICAÇOES DIRETAS</w:t>
            </w:r>
          </w:p>
          <w:p w:rsidR="00701AC9" w:rsidRPr="00667F76" w:rsidRDefault="00701AC9" w:rsidP="00701AC9">
            <w:pPr>
              <w:pStyle w:val="SemEspaamento"/>
              <w:widowControl/>
              <w:numPr>
                <w:ilvl w:val="0"/>
                <w:numId w:val="50"/>
              </w:numPr>
              <w:tabs>
                <w:tab w:val="left" w:pos="567"/>
              </w:tabs>
              <w:autoSpaceDE w:val="0"/>
              <w:autoSpaceDN w:val="0"/>
              <w:spacing w:line="276" w:lineRule="auto"/>
              <w:ind w:left="284" w:firstLine="0"/>
              <w:rPr>
                <w:rFonts w:asciiTheme="minorHAnsi" w:hAnsiTheme="minorHAnsi" w:cstheme="minorHAnsi"/>
                <w:sz w:val="24"/>
                <w:szCs w:val="21"/>
              </w:rPr>
            </w:pPr>
            <w:r w:rsidRPr="00667F76">
              <w:rPr>
                <w:rFonts w:asciiTheme="minorHAnsi" w:hAnsiTheme="minorHAnsi" w:cstheme="minorHAnsi"/>
                <w:sz w:val="24"/>
                <w:szCs w:val="21"/>
                <w:lang w:val="pt-BR"/>
              </w:rPr>
              <w:t>09.003.26.2078.3.3.90.00.00.00.00.00.</w:t>
            </w:r>
            <w:r w:rsidRPr="00667F76">
              <w:rPr>
                <w:rFonts w:asciiTheme="minorHAnsi" w:hAnsiTheme="minorHAnsi" w:cstheme="minorHAnsi"/>
                <w:b/>
                <w:sz w:val="24"/>
                <w:szCs w:val="21"/>
                <w:lang w:val="pt-BR"/>
              </w:rPr>
              <w:t>250</w:t>
            </w:r>
            <w:r w:rsidRPr="00667F76">
              <w:rPr>
                <w:rFonts w:asciiTheme="minorHAnsi" w:hAnsiTheme="minorHAnsi" w:cstheme="minorHAnsi"/>
                <w:sz w:val="24"/>
                <w:szCs w:val="21"/>
                <w:lang w:val="pt-BR"/>
              </w:rPr>
              <w:t>.1</w:t>
            </w:r>
            <w:r w:rsidRPr="00667F76">
              <w:rPr>
                <w:rFonts w:asciiTheme="minorHAnsi" w:hAnsiTheme="minorHAnsi" w:cstheme="minorHAnsi"/>
                <w:sz w:val="24"/>
                <w:szCs w:val="21"/>
              </w:rPr>
              <w:t>.669.000000 – APLICAÇOES DIRETAS</w:t>
            </w:r>
          </w:p>
          <w:p w:rsidR="0055593B" w:rsidRPr="00667F76" w:rsidRDefault="0055593B" w:rsidP="00135516">
            <w:pPr>
              <w:pStyle w:val="SemEspaamento"/>
              <w:spacing w:line="276" w:lineRule="auto"/>
              <w:ind w:firstLine="1080"/>
              <w:rPr>
                <w:rFonts w:asciiTheme="minorHAnsi" w:hAnsiTheme="minorHAnsi" w:cstheme="minorHAnsi"/>
                <w:b/>
                <w:color w:val="FF0000"/>
                <w:sz w:val="24"/>
                <w:szCs w:val="24"/>
              </w:rPr>
            </w:pPr>
          </w:p>
          <w:p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 xml:space="preserve">5. FUNDAMENTAÇÃO LEGAL: </w:t>
            </w:r>
          </w:p>
          <w:p w:rsidR="00861EE7" w:rsidRPr="007935FF" w:rsidRDefault="00861EE7" w:rsidP="00135516">
            <w:pPr>
              <w:adjustRightInd w:val="0"/>
              <w:spacing w:line="276" w:lineRule="auto"/>
              <w:jc w:val="both"/>
              <w:rPr>
                <w:rFonts w:asciiTheme="minorHAnsi" w:hAnsiTheme="minorHAnsi" w:cstheme="minorHAnsi"/>
                <w:sz w:val="24"/>
                <w:szCs w:val="24"/>
                <w:lang w:val="pt-BR"/>
              </w:rPr>
            </w:pPr>
            <w:r w:rsidRPr="007935FF">
              <w:rPr>
                <w:rFonts w:asciiTheme="minorHAnsi" w:eastAsia="Arial Unicode MS" w:hAnsiTheme="minorHAnsi" w:cstheme="minorHAnsi"/>
                <w:sz w:val="24"/>
                <w:szCs w:val="24"/>
                <w:lang w:val="pt-BR"/>
              </w:rPr>
              <w:t>5.1.</w:t>
            </w:r>
            <w:r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sz w:val="24"/>
                <w:szCs w:val="24"/>
                <w:lang w:val="pt-BR"/>
              </w:rPr>
              <w:t xml:space="preserve">A presente contratação fundamenta-se no </w:t>
            </w:r>
            <w:r w:rsidRPr="007935FF">
              <w:rPr>
                <w:rFonts w:asciiTheme="minorHAnsi" w:hAnsiTheme="minorHAnsi" w:cstheme="minorHAnsi"/>
                <w:sz w:val="24"/>
                <w:szCs w:val="24"/>
                <w:lang w:val="pt-BR"/>
              </w:rPr>
              <w:t xml:space="preserve">Art. 75, inciso II da Lei Federal 14.133/2021 de 01/04/2021 </w:t>
            </w:r>
            <w:r w:rsidR="00CC53F5" w:rsidRPr="007935FF">
              <w:rPr>
                <w:rFonts w:asciiTheme="minorHAnsi" w:hAnsiTheme="minorHAnsi" w:cstheme="minorHAnsi"/>
                <w:sz w:val="24"/>
                <w:szCs w:val="24"/>
                <w:lang w:val="pt-BR"/>
              </w:rPr>
              <w:t xml:space="preserve">e </w:t>
            </w:r>
            <w:r w:rsidRPr="007935FF">
              <w:rPr>
                <w:rFonts w:asciiTheme="minorHAnsi" w:hAnsiTheme="minorHAnsi" w:cstheme="minorHAnsi"/>
                <w:sz w:val="24"/>
                <w:szCs w:val="24"/>
                <w:lang w:val="pt-BR"/>
              </w:rPr>
              <w:t>altera</w:t>
            </w:r>
            <w:r w:rsidR="00CC53F5" w:rsidRPr="007935FF">
              <w:rPr>
                <w:rFonts w:asciiTheme="minorHAnsi" w:hAnsiTheme="minorHAnsi" w:cstheme="minorHAnsi"/>
                <w:sz w:val="24"/>
                <w:szCs w:val="24"/>
                <w:lang w:val="pt-BR"/>
              </w:rPr>
              <w:t xml:space="preserve">ções e </w:t>
            </w:r>
            <w:r w:rsidRPr="007935FF">
              <w:rPr>
                <w:rFonts w:asciiTheme="minorHAnsi" w:hAnsiTheme="minorHAnsi" w:cstheme="minorHAnsi"/>
                <w:sz w:val="24"/>
                <w:szCs w:val="24"/>
                <w:lang w:val="pt-BR"/>
              </w:rPr>
              <w:t>pelo</w:t>
            </w:r>
            <w:r w:rsidR="00E934BC"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Decreto</w:t>
            </w:r>
            <w:r w:rsidR="00E934BC"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Municipa</w:t>
            </w:r>
            <w:r w:rsidR="00E934BC" w:rsidRPr="007935FF">
              <w:rPr>
                <w:rFonts w:asciiTheme="minorHAnsi" w:hAnsiTheme="minorHAnsi" w:cstheme="minorHAnsi"/>
                <w:sz w:val="24"/>
                <w:szCs w:val="24"/>
                <w:lang w:val="pt-BR"/>
              </w:rPr>
              <w:t xml:space="preserve">is 2.796/2017 e </w:t>
            </w:r>
            <w:r w:rsidRPr="007935FF">
              <w:rPr>
                <w:rFonts w:asciiTheme="minorHAnsi" w:hAnsiTheme="minorHAnsi" w:cstheme="minorHAnsi"/>
                <w:sz w:val="24"/>
                <w:szCs w:val="24"/>
                <w:lang w:val="pt-BR"/>
              </w:rPr>
              <w:t>3.377/2023.</w:t>
            </w:r>
          </w:p>
          <w:p w:rsidR="00E97BB4" w:rsidRDefault="00BD6188" w:rsidP="00135516">
            <w:pPr>
              <w:adjustRightInd w:val="0"/>
              <w:spacing w:line="276" w:lineRule="auto"/>
              <w:jc w:val="both"/>
              <w:rPr>
                <w:rFonts w:asciiTheme="minorHAnsi" w:eastAsia="Arial Unicode MS" w:hAnsiTheme="minorHAnsi" w:cstheme="minorHAnsi"/>
                <w:b/>
                <w:sz w:val="24"/>
                <w:szCs w:val="24"/>
                <w:lang w:val="pt-BR"/>
              </w:rPr>
            </w:pPr>
            <w:r>
              <w:rPr>
                <w:rFonts w:asciiTheme="minorHAnsi" w:eastAsia="Arial Unicode MS" w:hAnsiTheme="minorHAnsi" w:cstheme="minorHAnsi"/>
                <w:b/>
                <w:sz w:val="24"/>
                <w:szCs w:val="24"/>
                <w:lang w:val="pt-BR"/>
              </w:rPr>
              <w:t xml:space="preserve"> </w:t>
            </w:r>
            <w:bookmarkStart w:id="0" w:name="_GoBack"/>
            <w:bookmarkEnd w:id="0"/>
          </w:p>
          <w:p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6. DO ETP – ESTUDO TÉCNICO PRELIMINAR – JUSTIFICATIVA PARA DISPENSA:</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6.1. A Nova Lei de Licitações, a Lei 14.133/2021, em sua lógica processual, trouxe a figura do Estudo Técnico Preliminar, como o documento de justificação e conhecimento das necessidades da Administração. </w:t>
            </w:r>
          </w:p>
          <w:p w:rsid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6.2. A forma do ETP está prescrita pelo art. 18, parágrafos 1º e 2º, constam nesses dispositivos os itens obrigatórios da Nova Peça Licitatória. Acontece que a Lei não estabelece parâmetros de obrigatoriedade ou de faculdade do referido documento e a sua elaboração acaba exigindo tempo e esforços. </w:t>
            </w:r>
          </w:p>
          <w:p w:rsidR="00861EE7" w:rsidRPr="007935FF" w:rsidRDefault="007935FF" w:rsidP="00135516">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6.3. </w:t>
            </w:r>
            <w:r w:rsidR="00861EE7" w:rsidRPr="007935FF">
              <w:rPr>
                <w:rFonts w:asciiTheme="minorHAnsi" w:hAnsiTheme="minorHAnsi" w:cstheme="minorHAnsi"/>
                <w:sz w:val="24"/>
                <w:szCs w:val="24"/>
              </w:rPr>
              <w:t xml:space="preserve">Por isso, coube a cada órgão na medida de sua atuação regulamentadora, organizar e </w:t>
            </w:r>
            <w:r w:rsidR="00861EE7" w:rsidRPr="007935FF">
              <w:rPr>
                <w:rFonts w:asciiTheme="minorHAnsi" w:hAnsiTheme="minorHAnsi" w:cstheme="minorHAnsi"/>
                <w:sz w:val="24"/>
                <w:szCs w:val="24"/>
              </w:rPr>
              <w:lastRenderedPageBreak/>
              <w:t xml:space="preserve">estabelecer as situações em que o ETP seria viável e vantajoso. </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4</w:t>
            </w:r>
            <w:r w:rsidRPr="007935FF">
              <w:rPr>
                <w:rFonts w:asciiTheme="minorHAnsi" w:hAnsiTheme="minorHAnsi" w:cstheme="minorHAnsi"/>
                <w:sz w:val="24"/>
                <w:szCs w:val="24"/>
              </w:rPr>
              <w:t xml:space="preserve">. No caso da Prefeitura Municipal de </w:t>
            </w:r>
            <w:r w:rsidR="00916A0D" w:rsidRPr="007935FF">
              <w:rPr>
                <w:rFonts w:asciiTheme="minorHAnsi" w:hAnsiTheme="minorHAnsi" w:cstheme="minorHAnsi"/>
                <w:sz w:val="24"/>
                <w:szCs w:val="24"/>
              </w:rPr>
              <w:t>Canarana</w:t>
            </w:r>
            <w:r w:rsidRPr="007935FF">
              <w:rPr>
                <w:rFonts w:asciiTheme="minorHAnsi" w:hAnsiTheme="minorHAnsi" w:cstheme="minorHAnsi"/>
                <w:sz w:val="24"/>
                <w:szCs w:val="24"/>
              </w:rPr>
              <w:t xml:space="preserve">, apesar das regulamentações existentes envolvendo a Nova Lei de Licitações, entende-se que em processos específicos, cujo objeto e a forma de contratação sejam menos complexos, é possível que se afaste a elaboração do ETP, pois o termo de referência junto com os documentos instrutivos da licitação são suficientes para investigar e definir as necessidades da Administração. </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5</w:t>
            </w:r>
            <w:r w:rsidRPr="007935FF">
              <w:rPr>
                <w:rFonts w:asciiTheme="minorHAnsi" w:hAnsiTheme="minorHAnsi" w:cstheme="minorHAnsi"/>
                <w:sz w:val="24"/>
                <w:szCs w:val="24"/>
              </w:rPr>
              <w:t>.</w:t>
            </w:r>
            <w:r w:rsidRPr="007935FF">
              <w:rPr>
                <w:rFonts w:asciiTheme="minorHAnsi" w:hAnsiTheme="minorHAnsi" w:cstheme="minorHAnsi"/>
                <w:b/>
                <w:sz w:val="24"/>
                <w:szCs w:val="24"/>
              </w:rPr>
              <w:t xml:space="preserve"> </w:t>
            </w:r>
            <w:r w:rsidRPr="007935FF">
              <w:rPr>
                <w:rFonts w:asciiTheme="minorHAnsi" w:hAnsiTheme="minorHAnsi" w:cstheme="minorHAnsi"/>
                <w:sz w:val="24"/>
                <w:szCs w:val="24"/>
              </w:rPr>
              <w:t>Sobre isso, Ronny Charles</w:t>
            </w:r>
            <w:r w:rsidRPr="007935FF">
              <w:rPr>
                <w:rStyle w:val="Refdenotaderodap"/>
                <w:rFonts w:asciiTheme="minorHAnsi" w:hAnsiTheme="minorHAnsi" w:cstheme="minorHAnsi"/>
                <w:sz w:val="24"/>
                <w:szCs w:val="24"/>
              </w:rPr>
              <w:footnoteReference w:id="1"/>
            </w:r>
            <w:r w:rsidRPr="007935FF">
              <w:rPr>
                <w:rFonts w:asciiTheme="minorHAnsi" w:hAnsiTheme="minorHAnsi" w:cstheme="minorHAnsi"/>
                <w:sz w:val="24"/>
                <w:szCs w:val="24"/>
              </w:rPr>
              <w:t xml:space="preserve"> discorre:</w:t>
            </w:r>
          </w:p>
          <w:p w:rsidR="0031282D" w:rsidRPr="007935FF" w:rsidRDefault="0031282D" w:rsidP="00135516">
            <w:pPr>
              <w:spacing w:line="276" w:lineRule="auto"/>
              <w:jc w:val="both"/>
              <w:rPr>
                <w:rFonts w:asciiTheme="minorHAnsi" w:hAnsiTheme="minorHAnsi" w:cstheme="minorHAnsi"/>
                <w:sz w:val="24"/>
                <w:szCs w:val="24"/>
              </w:rPr>
            </w:pPr>
          </w:p>
          <w:p w:rsidR="00861EE7" w:rsidRPr="007935FF" w:rsidRDefault="00861EE7" w:rsidP="00135516">
            <w:pPr>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“A exigência de confecção do ETP em contratações corriqueiras, ordinárias, de baixo valor e de baixa complexidade atenta contra a eficiência e a economicidade, além de induzir um comportamento que banaliza a importância do instrumento, passando a ser usado de maneira meramente formalista, para compor processos, fragilizando sua relevância e valor, mesmo quando necessário.”</w:t>
            </w:r>
          </w:p>
          <w:p w:rsidR="00251695" w:rsidRPr="007935FF" w:rsidRDefault="00251695" w:rsidP="00135516">
            <w:pPr>
              <w:spacing w:line="276" w:lineRule="auto"/>
              <w:jc w:val="both"/>
              <w:rPr>
                <w:rFonts w:asciiTheme="minorHAnsi" w:hAnsiTheme="minorHAnsi" w:cstheme="minorHAnsi"/>
                <w:sz w:val="24"/>
                <w:szCs w:val="24"/>
              </w:rPr>
            </w:pP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6</w:t>
            </w:r>
            <w:r w:rsidRPr="007935FF">
              <w:rPr>
                <w:rFonts w:asciiTheme="minorHAnsi" w:hAnsiTheme="minorHAnsi" w:cstheme="minorHAnsi"/>
                <w:sz w:val="24"/>
                <w:szCs w:val="24"/>
              </w:rPr>
              <w:t xml:space="preserve">. O processo em questão versa sobre objeto simples, objetivo, que na interpretação da Administração, dispensa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de ETP</w:t>
            </w:r>
            <w:r w:rsidRPr="007935FF">
              <w:rPr>
                <w:rFonts w:asciiTheme="minorHAnsi" w:hAnsiTheme="minorHAnsi" w:cstheme="minorHAnsi"/>
                <w:b/>
                <w:sz w:val="24"/>
                <w:szCs w:val="24"/>
              </w:rPr>
              <w:t>.</w:t>
            </w:r>
            <w:r w:rsidRPr="007935FF">
              <w:rPr>
                <w:rFonts w:asciiTheme="minorHAnsi" w:hAnsiTheme="minorHAnsi" w:cstheme="minorHAnsi"/>
                <w:sz w:val="24"/>
                <w:szCs w:val="24"/>
              </w:rPr>
              <w:t xml:space="preserve"> O termo de referência já relaciona a necessidade da Administração, devidamente adequada, outras hipóteses já foram analisadas e pesquisadas, e os elementos formais que instruem o processo estão completos. </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7</w:t>
            </w:r>
            <w:r w:rsidRPr="007935FF">
              <w:rPr>
                <w:rFonts w:asciiTheme="minorHAnsi" w:hAnsiTheme="minorHAnsi" w:cstheme="minorHAnsi"/>
                <w:sz w:val="24"/>
                <w:szCs w:val="24"/>
              </w:rPr>
              <w:t xml:space="preserve">. Por essa razão,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do ETP seria obsoleta, avançaria sobre temas já estabelecidos pela Administração, e sua dispensa representa agilidade processual e eficiência nas compras públicas. Assim, dispensa-se no presente caso</w:t>
            </w:r>
            <w:r w:rsidR="009F08D4" w:rsidRPr="007935FF">
              <w:rPr>
                <w:rFonts w:asciiTheme="minorHAnsi" w:hAnsiTheme="minorHAnsi" w:cstheme="minorHAnsi"/>
                <w:sz w:val="24"/>
                <w:szCs w:val="24"/>
              </w:rPr>
              <w:t xml:space="preserve">.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de estudo técnico preliminar, em prol da racionalidade das compras locais, da organização local e da simplicidade do objeto, que não demanda maiores aprofundamentos. </w:t>
            </w:r>
          </w:p>
          <w:p w:rsidR="00861EE7" w:rsidRPr="007935FF" w:rsidRDefault="00861EE7" w:rsidP="00135516">
            <w:pPr>
              <w:adjustRightInd w:val="0"/>
              <w:spacing w:line="276" w:lineRule="auto"/>
              <w:jc w:val="both"/>
              <w:rPr>
                <w:rFonts w:asciiTheme="minorHAnsi" w:eastAsia="Arial Unicode MS" w:hAnsiTheme="minorHAnsi" w:cstheme="minorHAnsi"/>
                <w:sz w:val="24"/>
                <w:szCs w:val="24"/>
                <w:lang w:val="pt-BR"/>
              </w:rPr>
            </w:pPr>
            <w:r w:rsidRPr="007935FF">
              <w:rPr>
                <w:rFonts w:asciiTheme="minorHAnsi" w:eastAsia="Arial Unicode MS" w:hAnsiTheme="minorHAnsi" w:cstheme="minorHAnsi"/>
                <w:sz w:val="24"/>
                <w:szCs w:val="24"/>
                <w:lang w:val="pt-BR"/>
              </w:rPr>
              <w:t>6.</w:t>
            </w:r>
            <w:r w:rsidR="007935FF">
              <w:rPr>
                <w:rFonts w:asciiTheme="minorHAnsi" w:eastAsia="Arial Unicode MS" w:hAnsiTheme="minorHAnsi" w:cstheme="minorHAnsi"/>
                <w:sz w:val="24"/>
                <w:szCs w:val="24"/>
                <w:lang w:val="pt-BR"/>
              </w:rPr>
              <w:t>8</w:t>
            </w:r>
            <w:r w:rsidRPr="007935FF">
              <w:rPr>
                <w:rFonts w:asciiTheme="minorHAnsi" w:eastAsia="Arial Unicode MS" w:hAnsiTheme="minorHAnsi" w:cstheme="minorHAnsi"/>
                <w:sz w:val="24"/>
                <w:szCs w:val="24"/>
                <w:lang w:val="pt-BR"/>
              </w:rPr>
              <w:t>.</w:t>
            </w:r>
            <w:r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sz w:val="24"/>
                <w:szCs w:val="24"/>
                <w:lang w:val="pt-BR"/>
              </w:rPr>
              <w:t>Ademais conforme Instrução Normativa nº 058/2022</w:t>
            </w:r>
            <w:r w:rsidRPr="007935FF">
              <w:rPr>
                <w:rStyle w:val="Refdenotaderodap"/>
                <w:rFonts w:asciiTheme="minorHAnsi" w:eastAsia="Arial Unicode MS" w:hAnsiTheme="minorHAnsi" w:cstheme="minorHAnsi"/>
                <w:sz w:val="24"/>
                <w:szCs w:val="24"/>
                <w:lang w:val="pt-BR"/>
              </w:rPr>
              <w:footnoteReference w:id="2"/>
            </w:r>
            <w:r w:rsidRPr="007935FF">
              <w:rPr>
                <w:rFonts w:asciiTheme="minorHAnsi" w:eastAsia="Arial Unicode MS" w:hAnsiTheme="minorHAnsi" w:cstheme="minorHAnsi"/>
                <w:sz w:val="24"/>
                <w:szCs w:val="24"/>
                <w:lang w:val="pt-BR"/>
              </w:rPr>
              <w:t xml:space="preserve"> e o Decreto Municipal 3.377/2023, o ETP é facultado conforme abaixo:</w:t>
            </w:r>
          </w:p>
          <w:p w:rsidR="00861EE7" w:rsidRPr="007935FF" w:rsidRDefault="00861EE7" w:rsidP="00135516">
            <w:pPr>
              <w:pStyle w:val="SemEspaamento"/>
              <w:spacing w:line="276" w:lineRule="auto"/>
              <w:ind w:left="1166"/>
              <w:rPr>
                <w:rFonts w:asciiTheme="minorHAnsi" w:hAnsiTheme="minorHAnsi" w:cstheme="minorHAnsi"/>
                <w:sz w:val="24"/>
                <w:szCs w:val="24"/>
                <w:lang w:val="pt-BR"/>
              </w:rPr>
            </w:pPr>
          </w:p>
          <w:p w:rsidR="00861EE7" w:rsidRPr="007935FF" w:rsidRDefault="00861EE7" w:rsidP="00135516">
            <w:pPr>
              <w:pStyle w:val="SemEspaamento"/>
              <w:spacing w:line="276" w:lineRule="auto"/>
              <w:ind w:left="1166"/>
              <w:jc w:val="both"/>
              <w:rPr>
                <w:rFonts w:asciiTheme="minorHAnsi" w:hAnsiTheme="minorHAnsi" w:cstheme="minorHAnsi"/>
                <w:i/>
                <w:szCs w:val="24"/>
                <w:lang w:val="pt-BR"/>
              </w:rPr>
            </w:pPr>
            <w:r w:rsidRPr="007935FF">
              <w:rPr>
                <w:rStyle w:val="Forte"/>
                <w:rFonts w:asciiTheme="minorHAnsi" w:hAnsiTheme="minorHAnsi" w:cstheme="minorHAnsi"/>
                <w:i/>
                <w:szCs w:val="24"/>
                <w:bdr w:val="none" w:sz="0" w:space="0" w:color="auto" w:frame="1"/>
              </w:rPr>
              <w:t>Exceções à elaboração do ETP</w:t>
            </w:r>
          </w:p>
          <w:p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Art. 14. A elaboração do ETP:</w:t>
            </w:r>
          </w:p>
          <w:p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b/>
                <w:i/>
                <w:szCs w:val="24"/>
              </w:rPr>
              <w:t>I - é facultada</w:t>
            </w:r>
            <w:r w:rsidRPr="007935FF">
              <w:rPr>
                <w:rFonts w:asciiTheme="minorHAnsi" w:hAnsiTheme="minorHAnsi" w:cstheme="minorHAnsi"/>
                <w:i/>
                <w:szCs w:val="24"/>
              </w:rPr>
              <w:t xml:space="preserve"> nas hipóteses dos </w:t>
            </w:r>
            <w:r w:rsidRPr="007935FF">
              <w:rPr>
                <w:rFonts w:asciiTheme="minorHAnsi" w:hAnsiTheme="minorHAnsi" w:cstheme="minorHAnsi"/>
                <w:b/>
                <w:i/>
                <w:szCs w:val="24"/>
              </w:rPr>
              <w:t>incisos</w:t>
            </w:r>
            <w:r w:rsidRPr="007935FF">
              <w:rPr>
                <w:rFonts w:asciiTheme="minorHAnsi" w:hAnsiTheme="minorHAnsi" w:cstheme="minorHAnsi"/>
                <w:i/>
                <w:szCs w:val="24"/>
              </w:rPr>
              <w:t xml:space="preserve"> I, </w:t>
            </w:r>
            <w:r w:rsidRPr="007935FF">
              <w:rPr>
                <w:rFonts w:asciiTheme="minorHAnsi" w:hAnsiTheme="minorHAnsi" w:cstheme="minorHAnsi"/>
                <w:b/>
                <w:i/>
                <w:szCs w:val="24"/>
              </w:rPr>
              <w:t>II,</w:t>
            </w:r>
            <w:r w:rsidRPr="007935FF">
              <w:rPr>
                <w:rFonts w:asciiTheme="minorHAnsi" w:hAnsiTheme="minorHAnsi" w:cstheme="minorHAnsi"/>
                <w:i/>
                <w:szCs w:val="24"/>
              </w:rPr>
              <w:t xml:space="preserve"> VII e VIII </w:t>
            </w:r>
            <w:r w:rsidRPr="007935FF">
              <w:rPr>
                <w:rFonts w:asciiTheme="minorHAnsi" w:hAnsiTheme="minorHAnsi" w:cstheme="minorHAnsi"/>
                <w:b/>
                <w:i/>
                <w:szCs w:val="24"/>
              </w:rPr>
              <w:t>do art. 75</w:t>
            </w:r>
            <w:r w:rsidRPr="007935FF">
              <w:rPr>
                <w:rFonts w:asciiTheme="minorHAnsi" w:hAnsiTheme="minorHAnsi" w:cstheme="minorHAnsi"/>
                <w:i/>
                <w:szCs w:val="24"/>
              </w:rPr>
              <w:t xml:space="preserve"> e do § 7º do art. 90 da Lei nº 14.133, de 2021; e</w:t>
            </w:r>
          </w:p>
          <w:p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w:t>
            </w:r>
          </w:p>
          <w:p w:rsidR="00861EE7" w:rsidRPr="007935FF" w:rsidRDefault="00861EE7" w:rsidP="00135516">
            <w:pPr>
              <w:adjustRightInd w:val="0"/>
              <w:spacing w:line="276" w:lineRule="auto"/>
              <w:ind w:left="1166"/>
              <w:jc w:val="both"/>
              <w:rPr>
                <w:rFonts w:asciiTheme="minorHAnsi" w:eastAsia="Arial Unicode MS" w:hAnsiTheme="minorHAnsi" w:cstheme="minorHAnsi"/>
                <w:i/>
                <w:szCs w:val="24"/>
                <w:lang w:val="pt-BR"/>
              </w:rPr>
            </w:pPr>
          </w:p>
          <w:p w:rsidR="00861EE7" w:rsidRPr="007935FF" w:rsidRDefault="00861EE7" w:rsidP="00135516">
            <w:pPr>
              <w:pStyle w:val="SemEspaamento"/>
              <w:spacing w:line="276" w:lineRule="auto"/>
              <w:ind w:left="1166"/>
              <w:jc w:val="both"/>
              <w:rPr>
                <w:rFonts w:asciiTheme="minorHAnsi" w:hAnsiTheme="minorHAnsi" w:cstheme="minorHAnsi"/>
                <w:b/>
                <w:i/>
                <w:szCs w:val="24"/>
                <w:lang w:eastAsia="pt-BR"/>
              </w:rPr>
            </w:pPr>
            <w:r w:rsidRPr="007935FF">
              <w:rPr>
                <w:rFonts w:asciiTheme="minorHAnsi" w:hAnsiTheme="minorHAnsi" w:cstheme="minorHAnsi"/>
                <w:b/>
                <w:i/>
                <w:szCs w:val="24"/>
                <w:lang w:eastAsia="pt-BR"/>
              </w:rPr>
              <w:t>Decreto Municipal nº 3.377/2023:</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Art. 4º O procedimento de dispensa de licitação, na forma eletrônica, será instruído com os seguintes documentos, no mínimo:</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 xml:space="preserve">I - documento de formalização de demanda e, </w:t>
            </w:r>
            <w:r w:rsidRPr="007935FF">
              <w:rPr>
                <w:rFonts w:asciiTheme="minorHAnsi" w:hAnsiTheme="minorHAnsi" w:cstheme="minorHAnsi"/>
                <w:b/>
                <w:i/>
                <w:szCs w:val="24"/>
                <w:lang w:eastAsia="pt-BR"/>
              </w:rPr>
              <w:t>se for o caso, estudo técnico preliminar, análise de riscos</w:t>
            </w:r>
            <w:r w:rsidRPr="007935FF">
              <w:rPr>
                <w:rFonts w:asciiTheme="minorHAnsi" w:hAnsiTheme="minorHAnsi" w:cstheme="minorHAnsi"/>
                <w:i/>
                <w:szCs w:val="24"/>
                <w:lang w:eastAsia="pt-BR"/>
              </w:rPr>
              <w:t xml:space="preserve">, termo de referência, projeto básico ou projeto executivo; </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 negrito nosso</w:t>
            </w:r>
          </w:p>
          <w:p w:rsidR="00861EE7" w:rsidRDefault="00861EE7" w:rsidP="00135516">
            <w:pPr>
              <w:pStyle w:val="SemEspaamento"/>
              <w:spacing w:line="276" w:lineRule="auto"/>
              <w:ind w:left="1166"/>
              <w:rPr>
                <w:rFonts w:asciiTheme="minorHAnsi" w:hAnsiTheme="minorHAnsi" w:cstheme="minorHAnsi"/>
                <w:i/>
                <w:sz w:val="24"/>
                <w:szCs w:val="24"/>
                <w:lang w:eastAsia="pt-BR"/>
              </w:rPr>
            </w:pPr>
          </w:p>
          <w:p w:rsidR="00861EE7" w:rsidRPr="007935FF" w:rsidRDefault="00861EE7" w:rsidP="00135516">
            <w:pPr>
              <w:tabs>
                <w:tab w:val="left" w:pos="284"/>
                <w:tab w:val="left" w:pos="426"/>
              </w:tabs>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lastRenderedPageBreak/>
              <w:t>7. ANALISE DE RISCO:</w:t>
            </w:r>
          </w:p>
          <w:p w:rsidR="00190783" w:rsidRDefault="00861EE7" w:rsidP="00135516">
            <w:pPr>
              <w:tabs>
                <w:tab w:val="left" w:pos="284"/>
                <w:tab w:val="left" w:pos="426"/>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7.1. </w:t>
            </w:r>
            <w:r w:rsidRPr="007935FF">
              <w:rPr>
                <w:rFonts w:asciiTheme="minorHAnsi" w:hAnsiTheme="minorHAnsi" w:cstheme="minorHAnsi"/>
                <w:b/>
                <w:sz w:val="24"/>
                <w:szCs w:val="24"/>
              </w:rPr>
              <w:t>Não foram identificados riscos substanciais para a aquisição pretendida</w:t>
            </w:r>
            <w:r w:rsidRPr="007935FF">
              <w:rPr>
                <w:rFonts w:asciiTheme="minorHAnsi" w:hAnsiTheme="minorHAnsi" w:cstheme="minorHAnsi"/>
                <w:sz w:val="24"/>
                <w:szCs w:val="24"/>
              </w:rPr>
              <w:t>, fora os comuns a toda contratação semelhante, tais como:</w:t>
            </w:r>
            <w:r w:rsidR="00775BD1" w:rsidRPr="007935FF">
              <w:rPr>
                <w:rFonts w:asciiTheme="minorHAnsi" w:hAnsiTheme="minorHAnsi" w:cstheme="minorHAnsi"/>
                <w:sz w:val="24"/>
                <w:szCs w:val="24"/>
              </w:rPr>
              <w:t xml:space="preserve"> </w:t>
            </w:r>
          </w:p>
          <w:p w:rsidR="00190783" w:rsidRDefault="00775BD1" w:rsidP="00190783">
            <w:pPr>
              <w:tabs>
                <w:tab w:val="left" w:pos="284"/>
                <w:tab w:val="left" w:pos="426"/>
              </w:tabs>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61EE7" w:rsidRPr="007935FF">
              <w:rPr>
                <w:rFonts w:asciiTheme="minorHAnsi" w:hAnsiTheme="minorHAnsi" w:cstheme="minorHAnsi"/>
                <w:sz w:val="24"/>
                <w:szCs w:val="24"/>
              </w:rPr>
              <w:t>A inexecução total ou parcial do ajuste pactuado;</w:t>
            </w:r>
            <w:r w:rsidRPr="007935FF">
              <w:rPr>
                <w:rFonts w:asciiTheme="minorHAnsi" w:hAnsiTheme="minorHAnsi" w:cstheme="minorHAnsi"/>
                <w:sz w:val="24"/>
                <w:szCs w:val="24"/>
              </w:rPr>
              <w:t xml:space="preserve"> </w:t>
            </w:r>
          </w:p>
          <w:p w:rsidR="00861EE7" w:rsidRPr="007935FF" w:rsidRDefault="00775BD1" w:rsidP="00190783">
            <w:pPr>
              <w:tabs>
                <w:tab w:val="left" w:pos="284"/>
                <w:tab w:val="left" w:pos="426"/>
              </w:tabs>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2. </w:t>
            </w:r>
            <w:r w:rsidR="00861EE7" w:rsidRPr="007935FF">
              <w:rPr>
                <w:rFonts w:asciiTheme="minorHAnsi" w:hAnsiTheme="minorHAnsi" w:cstheme="minorHAnsi"/>
                <w:sz w:val="24"/>
                <w:szCs w:val="24"/>
              </w:rPr>
              <w:t>O não cumprimento das obrigações, especificações, projetos e prazos, bem como, a ocorrencia de caso fortuito e de força maior;</w:t>
            </w:r>
          </w:p>
          <w:p w:rsidR="00861EE7" w:rsidRPr="007935FF" w:rsidRDefault="00861EE7" w:rsidP="00135516">
            <w:pPr>
              <w:pStyle w:val="PargrafodaLista"/>
              <w:tabs>
                <w:tab w:val="left" w:pos="0"/>
                <w:tab w:val="left" w:pos="284"/>
                <w:tab w:val="left" w:pos="460"/>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7.2. Entende-se que as ações de iniciativa da Administração, necessárias para reduzir a ocorrencia dos riscos identificados, já estão previstas nos normativos aos quais a </w:t>
            </w:r>
            <w:r w:rsidR="00916A0D" w:rsidRPr="007935FF">
              <w:rPr>
                <w:rFonts w:asciiTheme="minorHAnsi" w:hAnsiTheme="minorHAnsi" w:cstheme="minorHAnsi"/>
                <w:sz w:val="24"/>
                <w:szCs w:val="24"/>
              </w:rPr>
              <w:t xml:space="preserve">contratação </w:t>
            </w:r>
            <w:r w:rsidRPr="007935FF">
              <w:rPr>
                <w:rFonts w:asciiTheme="minorHAnsi" w:hAnsiTheme="minorHAnsi" w:cstheme="minorHAnsi"/>
                <w:sz w:val="24"/>
                <w:szCs w:val="24"/>
              </w:rPr>
              <w:t>pretendida deverá estar devidamente fundamentada, representada pelas sanções administrativas a serem definidas, observando-se os aspectos e caracteristas do seu objeto.</w:t>
            </w:r>
          </w:p>
          <w:p w:rsidR="00861EE7" w:rsidRPr="007935FF" w:rsidRDefault="00861EE7" w:rsidP="00135516">
            <w:pPr>
              <w:pStyle w:val="PargrafodaLista"/>
              <w:tabs>
                <w:tab w:val="left" w:pos="0"/>
                <w:tab w:val="left" w:pos="284"/>
                <w:tab w:val="left" w:pos="460"/>
              </w:tabs>
              <w:adjustRightInd w:val="0"/>
              <w:spacing w:line="276" w:lineRule="auto"/>
              <w:ind w:firstLine="31"/>
              <w:rPr>
                <w:rFonts w:asciiTheme="minorHAnsi" w:hAnsiTheme="minorHAnsi" w:cstheme="minorHAnsi"/>
                <w:sz w:val="24"/>
                <w:szCs w:val="24"/>
              </w:rPr>
            </w:pPr>
            <w:r w:rsidRPr="007935FF">
              <w:rPr>
                <w:rFonts w:asciiTheme="minorHAnsi" w:hAnsiTheme="minorHAnsi" w:cstheme="minorHAnsi"/>
                <w:sz w:val="24"/>
                <w:szCs w:val="24"/>
              </w:rPr>
              <w:t xml:space="preserve">7.3. Ademais,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empresa poderá sofrer as penalidades do Decreto Sancionador.</w:t>
            </w:r>
          </w:p>
          <w:p w:rsidR="00E83180" w:rsidRPr="007935FF" w:rsidRDefault="00E83180" w:rsidP="00135516">
            <w:pPr>
              <w:adjustRightInd w:val="0"/>
              <w:spacing w:line="276" w:lineRule="auto"/>
              <w:jc w:val="both"/>
              <w:rPr>
                <w:rFonts w:asciiTheme="minorHAnsi" w:hAnsiTheme="minorHAnsi" w:cstheme="minorHAnsi"/>
                <w:sz w:val="24"/>
                <w:szCs w:val="24"/>
                <w:lang w:val="pt-BR"/>
              </w:rPr>
            </w:pPr>
          </w:p>
        </w:tc>
      </w:tr>
      <w:tr w:rsidR="00B673F3" w:rsidRPr="007935FF" w:rsidTr="007935FF">
        <w:tc>
          <w:tcPr>
            <w:tcW w:w="4980" w:type="pct"/>
          </w:tcPr>
          <w:p w:rsidR="001C2235" w:rsidRPr="007935FF" w:rsidRDefault="001C2235" w:rsidP="00135516">
            <w:pPr>
              <w:tabs>
                <w:tab w:val="left" w:pos="284"/>
                <w:tab w:val="left" w:pos="426"/>
              </w:tabs>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lastRenderedPageBreak/>
              <w:t>8. DECLARAÇÃO DE VIABILIDADE:</w:t>
            </w:r>
          </w:p>
          <w:p w:rsidR="001C2235" w:rsidRPr="007935FF" w:rsidRDefault="001C2235" w:rsidP="00135516">
            <w:pPr>
              <w:tabs>
                <w:tab w:val="left" w:pos="284"/>
                <w:tab w:val="left" w:pos="426"/>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8.1. Com base nas informações abaixo, demonstra-se ser viável a contratação demandada, condicionada à implementação das providências discriminadas ao longo deste documento, cabendo ressaltar que os riscos envolvidos são administráveis e os custos previstos são compatíveis e se caracterizam pela economicidade. </w:t>
            </w:r>
          </w:p>
          <w:p w:rsidR="001C2235" w:rsidRPr="007935FF" w:rsidRDefault="00B26054" w:rsidP="00135516">
            <w:pPr>
              <w:pStyle w:val="SemEspaamento"/>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8.2. </w:t>
            </w:r>
            <w:r w:rsidR="001C2235" w:rsidRPr="007935FF">
              <w:rPr>
                <w:rFonts w:asciiTheme="minorHAnsi" w:hAnsiTheme="minorHAnsi" w:cstheme="minorHAnsi"/>
                <w:sz w:val="24"/>
                <w:szCs w:val="24"/>
              </w:rPr>
              <w:t>Por fim, cumpre informar que a presente contratação está em conformidade com as condições de mercado existentes e contém as especificações necessárias para a contratação. Além disso, foram consideradas asnecessidades reais da Administração e seguidas as orientações dalegislação vigente.</w:t>
            </w:r>
          </w:p>
          <w:p w:rsidR="00593CFE" w:rsidRPr="007935FF" w:rsidRDefault="00593CFE" w:rsidP="00135516">
            <w:pPr>
              <w:adjustRightInd w:val="0"/>
              <w:spacing w:line="276" w:lineRule="auto"/>
              <w:jc w:val="both"/>
              <w:rPr>
                <w:rFonts w:asciiTheme="minorHAnsi" w:eastAsia="Arial Unicode MS" w:hAnsiTheme="minorHAnsi" w:cstheme="minorHAnsi"/>
                <w:b/>
                <w:sz w:val="24"/>
                <w:szCs w:val="24"/>
                <w:u w:val="single"/>
                <w:lang w:val="pt-BR"/>
              </w:rPr>
            </w:pPr>
          </w:p>
          <w:p w:rsidR="00235CF8" w:rsidRPr="007935FF" w:rsidRDefault="00235CF8" w:rsidP="00135516">
            <w:pPr>
              <w:spacing w:line="276" w:lineRule="auto"/>
              <w:jc w:val="both"/>
              <w:rPr>
                <w:rFonts w:asciiTheme="minorHAnsi" w:hAnsiTheme="minorHAnsi" w:cstheme="minorHAnsi"/>
                <w:b/>
                <w:color w:val="000000"/>
                <w:sz w:val="24"/>
                <w:szCs w:val="24"/>
              </w:rPr>
            </w:pPr>
            <w:r w:rsidRPr="007935FF">
              <w:rPr>
                <w:rFonts w:asciiTheme="minorHAnsi" w:hAnsiTheme="minorHAnsi" w:cstheme="minorHAnsi"/>
                <w:b/>
                <w:color w:val="000000"/>
                <w:sz w:val="24"/>
                <w:szCs w:val="24"/>
              </w:rPr>
              <w:t>9. DA EXCLUSIVIDADE PARA ME ou EPP</w:t>
            </w:r>
            <w:r w:rsidR="00E934BC" w:rsidRPr="007935FF">
              <w:rPr>
                <w:rFonts w:asciiTheme="minorHAnsi" w:hAnsiTheme="minorHAnsi" w:cstheme="minorHAnsi"/>
                <w:b/>
                <w:color w:val="000000"/>
                <w:sz w:val="24"/>
                <w:szCs w:val="24"/>
              </w:rPr>
              <w:t xml:space="preserve"> SEDIADAS LOCAL OU REGIONALMENTE</w:t>
            </w:r>
            <w:r w:rsidRPr="007935FF">
              <w:rPr>
                <w:rFonts w:asciiTheme="minorHAnsi" w:hAnsiTheme="minorHAnsi" w:cstheme="minorHAnsi"/>
                <w:b/>
                <w:color w:val="000000"/>
                <w:sz w:val="24"/>
                <w:szCs w:val="24"/>
              </w:rPr>
              <w:t>:</w:t>
            </w:r>
          </w:p>
          <w:p w:rsidR="00251695" w:rsidRPr="007935FF" w:rsidRDefault="00251695" w:rsidP="00135516">
            <w:pPr>
              <w:adjustRightInd w:val="0"/>
              <w:spacing w:line="276" w:lineRule="auto"/>
              <w:jc w:val="both"/>
              <w:rPr>
                <w:rFonts w:asciiTheme="minorHAnsi" w:hAnsiTheme="minorHAnsi" w:cstheme="minorHAnsi"/>
                <w:b/>
                <w:sz w:val="24"/>
                <w:szCs w:val="24"/>
              </w:rPr>
            </w:pPr>
            <w:r w:rsidRPr="007935FF">
              <w:rPr>
                <w:rFonts w:asciiTheme="minorHAnsi" w:hAnsiTheme="minorHAnsi" w:cstheme="minorHAnsi"/>
                <w:color w:val="000000"/>
                <w:sz w:val="24"/>
                <w:szCs w:val="24"/>
              </w:rPr>
              <w:t>9.1.</w:t>
            </w:r>
            <w:r w:rsidRPr="007935FF">
              <w:rPr>
                <w:rFonts w:asciiTheme="minorHAnsi" w:hAnsiTheme="minorHAnsi" w:cstheme="minorHAnsi"/>
                <w:b/>
                <w:color w:val="000000"/>
                <w:sz w:val="24"/>
                <w:szCs w:val="24"/>
              </w:rPr>
              <w:t xml:space="preserve"> </w:t>
            </w:r>
            <w:r w:rsidRPr="007935FF">
              <w:rPr>
                <w:rFonts w:asciiTheme="minorHAnsi" w:hAnsiTheme="minorHAnsi" w:cstheme="minorHAnsi"/>
                <w:sz w:val="24"/>
                <w:szCs w:val="24"/>
              </w:rPr>
              <w:t xml:space="preserve">Conforme Lei Federal 123/2006 alterada pela Lei Complementar 147/2014, artigo 48, inciso I, e ainda nos termos da Resolução de Consulta nº 17/2015 – TP, processo 19.396-8/2015 do TCE/MT para aquisição ou contratação de item e/ou lote com valor estimado até de </w:t>
            </w:r>
            <w:r w:rsidRPr="007935FF">
              <w:rPr>
                <w:rFonts w:asciiTheme="minorHAnsi" w:hAnsiTheme="minorHAnsi" w:cstheme="minorHAnsi"/>
                <w:b/>
                <w:sz w:val="24"/>
                <w:szCs w:val="24"/>
              </w:rPr>
              <w:t>R$ 80.000,00</w:t>
            </w:r>
            <w:r w:rsidRPr="007935FF">
              <w:rPr>
                <w:rFonts w:asciiTheme="minorHAnsi" w:hAnsiTheme="minorHAnsi" w:cstheme="minorHAnsi"/>
                <w:sz w:val="24"/>
                <w:szCs w:val="24"/>
              </w:rPr>
              <w:t xml:space="preserve"> (oitenta mil reais), a participação </w:t>
            </w:r>
            <w:r w:rsidRPr="007935FF">
              <w:rPr>
                <w:rFonts w:asciiTheme="minorHAnsi" w:hAnsiTheme="minorHAnsi" w:cstheme="minorHAnsi"/>
                <w:b/>
                <w:sz w:val="24"/>
                <w:szCs w:val="24"/>
              </w:rPr>
              <w:t>ME</w:t>
            </w:r>
            <w:r w:rsidRPr="007935FF">
              <w:rPr>
                <w:rFonts w:asciiTheme="minorHAnsi" w:hAnsiTheme="minorHAnsi" w:cstheme="minorHAnsi"/>
                <w:sz w:val="24"/>
                <w:szCs w:val="24"/>
              </w:rPr>
              <w:t xml:space="preserve"> e </w:t>
            </w:r>
            <w:r w:rsidRPr="007935FF">
              <w:rPr>
                <w:rFonts w:asciiTheme="minorHAnsi" w:hAnsiTheme="minorHAnsi" w:cstheme="minorHAnsi"/>
                <w:b/>
                <w:sz w:val="24"/>
                <w:szCs w:val="24"/>
              </w:rPr>
              <w:t>EPP e exclusiva.</w:t>
            </w:r>
          </w:p>
          <w:p w:rsidR="00251695" w:rsidRPr="007935FF" w:rsidRDefault="00251695" w:rsidP="00135516">
            <w:pPr>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9.2. Com base no artigo 47 da lei complementar 123/2006 e artigo 48 inciso I da mesma lei, e considerando que o pedido em questão atende ao artigo 49, incisos II e III da lei em questão, em que deve-se comprovar a existência de no mínimo três empresas sediadas local ou regionalmente e capazes de cumprir o objeto da licitação.</w:t>
            </w:r>
          </w:p>
          <w:p w:rsidR="00251695" w:rsidRPr="007935FF" w:rsidRDefault="00251695" w:rsidP="00135516">
            <w:pPr>
              <w:adjustRightInd w:val="0"/>
              <w:spacing w:line="276" w:lineRule="auto"/>
              <w:jc w:val="both"/>
              <w:rPr>
                <w:rFonts w:asciiTheme="minorHAnsi" w:hAnsiTheme="minorHAnsi" w:cstheme="minorHAnsi"/>
                <w:sz w:val="24"/>
                <w:szCs w:val="24"/>
              </w:rPr>
            </w:pPr>
            <w:r w:rsidRPr="007935FF">
              <w:rPr>
                <w:rFonts w:asciiTheme="minorHAnsi" w:hAnsiTheme="minorHAnsi" w:cstheme="minorHAnsi"/>
                <w:color w:val="000000"/>
                <w:sz w:val="24"/>
                <w:szCs w:val="24"/>
              </w:rPr>
              <w:t>9.</w:t>
            </w:r>
            <w:r w:rsidR="0012335D" w:rsidRPr="007935FF">
              <w:rPr>
                <w:rFonts w:asciiTheme="minorHAnsi" w:hAnsiTheme="minorHAnsi" w:cstheme="minorHAnsi"/>
                <w:color w:val="000000"/>
                <w:sz w:val="24"/>
                <w:szCs w:val="24"/>
              </w:rPr>
              <w:t>3</w:t>
            </w:r>
            <w:r w:rsidRPr="007935FF">
              <w:rPr>
                <w:rFonts w:asciiTheme="minorHAnsi" w:hAnsiTheme="minorHAnsi" w:cstheme="minorHAnsi"/>
                <w:color w:val="000000"/>
                <w:sz w:val="24"/>
                <w:szCs w:val="24"/>
              </w:rPr>
              <w:t>.</w:t>
            </w:r>
            <w:r w:rsidRPr="007935FF">
              <w:rPr>
                <w:rFonts w:asciiTheme="minorHAnsi" w:hAnsiTheme="minorHAnsi" w:cstheme="minorHAnsi"/>
                <w:b/>
                <w:color w:val="000000"/>
                <w:sz w:val="24"/>
                <w:szCs w:val="24"/>
              </w:rPr>
              <w:t xml:space="preserve"> Todos os itens </w:t>
            </w:r>
            <w:r w:rsidRPr="007935FF">
              <w:rPr>
                <w:rFonts w:asciiTheme="minorHAnsi" w:hAnsiTheme="minorHAnsi" w:cstheme="minorHAnsi"/>
                <w:sz w:val="24"/>
                <w:szCs w:val="24"/>
              </w:rPr>
              <w:t xml:space="preserve">deste termo de referência estão com os valores estimados </w:t>
            </w:r>
            <w:r w:rsidRPr="007935FF">
              <w:rPr>
                <w:rFonts w:asciiTheme="minorHAnsi" w:hAnsiTheme="minorHAnsi" w:cstheme="minorHAnsi"/>
                <w:b/>
                <w:sz w:val="24"/>
                <w:szCs w:val="24"/>
              </w:rPr>
              <w:t>abaixo de R$ 80.000,00</w:t>
            </w:r>
            <w:r w:rsidRPr="007935FF">
              <w:rPr>
                <w:rFonts w:asciiTheme="minorHAnsi" w:hAnsiTheme="minorHAnsi" w:cstheme="minorHAnsi"/>
                <w:sz w:val="24"/>
                <w:szCs w:val="24"/>
              </w:rPr>
              <w:t xml:space="preserve"> (oitenta mil reais) e diante disso </w:t>
            </w:r>
            <w:r w:rsidRPr="007935FF">
              <w:rPr>
                <w:rFonts w:asciiTheme="minorHAnsi" w:hAnsiTheme="minorHAnsi" w:cstheme="minorHAnsi"/>
                <w:b/>
                <w:sz w:val="24"/>
                <w:szCs w:val="24"/>
              </w:rPr>
              <w:t xml:space="preserve">serão de participação exclusiva </w:t>
            </w:r>
            <w:r w:rsidRPr="007935FF">
              <w:rPr>
                <w:rFonts w:asciiTheme="minorHAnsi" w:hAnsiTheme="minorHAnsi" w:cstheme="minorHAnsi"/>
                <w:sz w:val="24"/>
                <w:szCs w:val="24"/>
              </w:rPr>
              <w:t xml:space="preserve">por empresas enquadradas como MICRO EMPRESAS e EMPRESAS DE PEQUENO PORTE </w:t>
            </w:r>
            <w:r w:rsidR="007935FF" w:rsidRPr="007935FF">
              <w:rPr>
                <w:rFonts w:asciiTheme="minorHAnsi" w:hAnsiTheme="minorHAnsi" w:cstheme="minorHAnsi"/>
                <w:b/>
                <w:sz w:val="24"/>
                <w:szCs w:val="24"/>
              </w:rPr>
              <w:t xml:space="preserve">com pagamento de até 10% acima do menor preço às empresas </w:t>
            </w:r>
            <w:r w:rsidRPr="007935FF">
              <w:rPr>
                <w:rFonts w:asciiTheme="minorHAnsi" w:hAnsiTheme="minorHAnsi" w:cstheme="minorHAnsi"/>
                <w:b/>
                <w:sz w:val="24"/>
                <w:szCs w:val="24"/>
              </w:rPr>
              <w:t>sediadas local ou regionalmente</w:t>
            </w:r>
            <w:r w:rsidRPr="007935FF">
              <w:rPr>
                <w:rFonts w:asciiTheme="minorHAnsi" w:hAnsiTheme="minorHAnsi" w:cstheme="minorHAnsi"/>
                <w:sz w:val="24"/>
                <w:szCs w:val="24"/>
              </w:rPr>
              <w:t>.</w:t>
            </w:r>
          </w:p>
          <w:p w:rsidR="00D90605" w:rsidRPr="007935FF" w:rsidRDefault="0012335D" w:rsidP="00135516">
            <w:pPr>
              <w:widowControl/>
              <w:tabs>
                <w:tab w:val="left" w:pos="8640"/>
              </w:tabs>
              <w:autoSpaceDE w:val="0"/>
              <w:autoSpaceDN w:val="0"/>
              <w:adjustRightInd w:val="0"/>
              <w:spacing w:line="276" w:lineRule="auto"/>
              <w:jc w:val="both"/>
              <w:rPr>
                <w:rFonts w:asciiTheme="minorHAnsi" w:hAnsiTheme="minorHAnsi" w:cstheme="minorHAnsi"/>
                <w:sz w:val="24"/>
                <w:szCs w:val="24"/>
                <w:u w:val="single"/>
                <w:bdr w:val="none" w:sz="0" w:space="0" w:color="auto" w:frame="1"/>
              </w:rPr>
            </w:pPr>
            <w:r w:rsidRPr="007935FF">
              <w:rPr>
                <w:rFonts w:asciiTheme="minorHAnsi" w:hAnsiTheme="minorHAnsi" w:cstheme="minorHAnsi"/>
                <w:sz w:val="24"/>
                <w:szCs w:val="24"/>
                <w:u w:val="single"/>
                <w:bdr w:val="none" w:sz="0" w:space="0" w:color="auto" w:frame="1"/>
              </w:rPr>
              <w:t>9.4. FUNDAMENTAÇÃO LEGAL:</w:t>
            </w:r>
          </w:p>
        </w:tc>
      </w:tr>
      <w:tr w:rsidR="00B673F3" w:rsidRPr="007935FF" w:rsidTr="007935FF">
        <w:tc>
          <w:tcPr>
            <w:tcW w:w="4980" w:type="pct"/>
          </w:tcPr>
          <w:p w:rsidR="00857D2B"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9.4.1. </w:t>
            </w:r>
            <w:r w:rsidR="00857D2B" w:rsidRPr="007935FF">
              <w:rPr>
                <w:rFonts w:asciiTheme="minorHAnsi" w:hAnsiTheme="minorHAnsi" w:cstheme="minorHAnsi"/>
                <w:sz w:val="24"/>
                <w:szCs w:val="24"/>
              </w:rPr>
              <w:t xml:space="preserve">A Constituição Federal de 1988, em seu art. 170, inciso IX, consagra como princípio da ordem econômica o tratamento favorecido às empresas de pequeno porte constituídas sob as leis brasileiras e que tenham sua sede e administração no País. </w:t>
            </w:r>
          </w:p>
          <w:p w:rsidR="00857D2B"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9.4.2. </w:t>
            </w:r>
            <w:r w:rsidR="00857D2B" w:rsidRPr="007935FF">
              <w:rPr>
                <w:rFonts w:asciiTheme="minorHAnsi" w:hAnsiTheme="minorHAnsi" w:cstheme="minorHAnsi"/>
                <w:sz w:val="24"/>
                <w:szCs w:val="24"/>
              </w:rPr>
              <w:t xml:space="preserve">Ainda, o art. 179 determina que a União, os Estados, o Distrito Federal e os </w:t>
            </w:r>
            <w:r w:rsidR="00857D2B" w:rsidRPr="007935FF">
              <w:rPr>
                <w:rFonts w:asciiTheme="minorHAnsi" w:hAnsiTheme="minorHAnsi" w:cstheme="minorHAnsi"/>
                <w:sz w:val="24"/>
                <w:szCs w:val="24"/>
              </w:rPr>
              <w:lastRenderedPageBreak/>
              <w:t xml:space="preserve">Municípios deverão dispensar às microempresas e empresas de pequeno porte tratamento jurídico diferenciado, com vistas à simplificação de suas obrigações e ao fomento de sua atividade. </w:t>
            </w:r>
          </w:p>
          <w:p w:rsidR="00B673F3"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9.4.2. </w:t>
            </w:r>
            <w:r w:rsidR="00857D2B" w:rsidRPr="007935FF">
              <w:rPr>
                <w:rFonts w:asciiTheme="minorHAnsi" w:hAnsiTheme="minorHAnsi" w:cstheme="minorHAnsi"/>
                <w:sz w:val="24"/>
                <w:szCs w:val="24"/>
              </w:rPr>
              <w:t>Nesse sentido, foi editada a Lei Complementar nº 123/2006, que, em seus artigos 47 a 49, institui normas específicas de incentivo à participação das MEs e EPPs nas contratações públicas. Em destaque:</w:t>
            </w:r>
          </w:p>
          <w:p w:rsidR="00857D2B" w:rsidRPr="007935FF" w:rsidRDefault="00857D2B" w:rsidP="00135516">
            <w:pPr>
              <w:adjustRightInd w:val="0"/>
              <w:spacing w:line="276" w:lineRule="auto"/>
              <w:jc w:val="both"/>
              <w:rPr>
                <w:rFonts w:asciiTheme="minorHAnsi" w:hAnsiTheme="minorHAnsi" w:cstheme="minorHAnsi"/>
                <w:sz w:val="24"/>
                <w:szCs w:val="24"/>
              </w:rPr>
            </w:pPr>
          </w:p>
          <w:p w:rsidR="00857D2B" w:rsidRPr="007935FF" w:rsidRDefault="00857D2B" w:rsidP="00135516">
            <w:pPr>
              <w:adjustRightInd w:val="0"/>
              <w:spacing w:line="276" w:lineRule="auto"/>
              <w:ind w:left="1134"/>
              <w:jc w:val="both"/>
              <w:rPr>
                <w:rFonts w:asciiTheme="minorHAnsi" w:hAnsiTheme="minorHAnsi" w:cstheme="minorHAnsi"/>
                <w:i/>
                <w:szCs w:val="24"/>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47 – Estabelece a obrigatoriedade de tratamento diferenciado para MEs e EPPs, com o objetivo de promover o desenvolvimento econômico e social no âmbito local e regional, incentivar a inovação e ampliar a eficiência das políticas públicas; </w:t>
            </w:r>
          </w:p>
          <w:p w:rsidR="00857D2B" w:rsidRPr="007935FF" w:rsidRDefault="00857D2B" w:rsidP="00135516">
            <w:pPr>
              <w:adjustRightInd w:val="0"/>
              <w:spacing w:line="276" w:lineRule="auto"/>
              <w:ind w:left="1134"/>
              <w:jc w:val="both"/>
              <w:rPr>
                <w:rFonts w:asciiTheme="minorHAnsi" w:hAnsiTheme="minorHAnsi" w:cstheme="minorHAnsi"/>
                <w:i/>
                <w:szCs w:val="24"/>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48, inciso I – Determina que a Administração deverá realizar licitação exclusiva para ME e EPP nos itens de contratação cujo valor seja de até R$ 80.000,00; </w:t>
            </w:r>
          </w:p>
          <w:p w:rsidR="00857D2B" w:rsidRPr="007935FF" w:rsidRDefault="00857D2B" w:rsidP="00135516">
            <w:pPr>
              <w:adjustRightInd w:val="0"/>
              <w:spacing w:line="276" w:lineRule="auto"/>
              <w:ind w:left="1134"/>
              <w:jc w:val="both"/>
              <w:rPr>
                <w:rFonts w:asciiTheme="minorHAnsi" w:eastAsia="Arial Unicode MS" w:hAnsiTheme="minorHAnsi" w:cstheme="minorHAnsi"/>
                <w:sz w:val="24"/>
                <w:szCs w:val="24"/>
                <w:lang w:val="pt-BR"/>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49, inciso II – Permite restringir a participação ao âmbito local ou regional, desde que existam no mínimo três fornecedores competitivos enquadrados co</w:t>
            </w:r>
            <w:r w:rsidR="00252E25" w:rsidRPr="007935FF">
              <w:rPr>
                <w:rFonts w:asciiTheme="minorHAnsi" w:hAnsiTheme="minorHAnsi" w:cstheme="minorHAnsi"/>
                <w:i/>
                <w:szCs w:val="24"/>
              </w:rPr>
              <w:t>mo ME ou EPP na região definida.</w:t>
            </w:r>
          </w:p>
        </w:tc>
      </w:tr>
      <w:tr w:rsidR="00B673F3" w:rsidRPr="007935FF" w:rsidTr="007935FF">
        <w:tc>
          <w:tcPr>
            <w:tcW w:w="5000" w:type="pct"/>
          </w:tcPr>
          <w:p w:rsidR="007935FF" w:rsidRDefault="007935FF" w:rsidP="00252E25">
            <w:pPr>
              <w:pStyle w:val="SemEspaamento"/>
              <w:spacing w:line="276" w:lineRule="auto"/>
              <w:ind w:left="284"/>
              <w:jc w:val="both"/>
              <w:rPr>
                <w:rFonts w:asciiTheme="minorHAnsi" w:hAnsiTheme="minorHAnsi" w:cstheme="minorHAnsi"/>
                <w:sz w:val="24"/>
                <w:szCs w:val="24"/>
              </w:rPr>
            </w:pPr>
          </w:p>
          <w:p w:rsidR="00857D2B" w:rsidRPr="007935FF"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9.4.3. </w:t>
            </w:r>
            <w:r w:rsidR="00857D2B" w:rsidRPr="007935FF">
              <w:rPr>
                <w:rFonts w:asciiTheme="minorHAnsi" w:hAnsiTheme="minorHAnsi" w:cstheme="minorHAnsi"/>
                <w:sz w:val="24"/>
                <w:szCs w:val="24"/>
              </w:rPr>
              <w:t xml:space="preserve">A Lei Federal nº 14.133/2021 (Nova Lei de Licitações e Contratos), em seu art. 4º, expressamente determina </w:t>
            </w:r>
            <w:proofErr w:type="gramStart"/>
            <w:r w:rsidR="00857D2B" w:rsidRPr="007935FF">
              <w:rPr>
                <w:rFonts w:asciiTheme="minorHAnsi" w:hAnsiTheme="minorHAnsi" w:cstheme="minorHAnsi"/>
                <w:sz w:val="24"/>
                <w:szCs w:val="24"/>
              </w:rPr>
              <w:t>a</w:t>
            </w:r>
            <w:proofErr w:type="gramEnd"/>
            <w:r w:rsidR="00857D2B" w:rsidRPr="007935FF">
              <w:rPr>
                <w:rFonts w:asciiTheme="minorHAnsi" w:hAnsiTheme="minorHAnsi" w:cstheme="minorHAnsi"/>
                <w:sz w:val="24"/>
                <w:szCs w:val="24"/>
              </w:rPr>
              <w:t xml:space="preserve"> aplicação das disposições da LC nº 123/2006 às licitações regidas pela nova lei. Complementarmente, o Decreto Federal nº 8.538/2015 (alterado pelo Decreto nº 10.273/2020) define que as contratações públicas devem promover o desenvolvimento econômico e social no âmbito local e regional, conceituando como: </w:t>
            </w:r>
          </w:p>
          <w:p w:rsidR="00857D2B" w:rsidRPr="007935FF" w:rsidRDefault="00857D2B" w:rsidP="00135516">
            <w:pPr>
              <w:pStyle w:val="SemEspaamento"/>
              <w:spacing w:line="276" w:lineRule="auto"/>
              <w:jc w:val="both"/>
              <w:rPr>
                <w:rFonts w:asciiTheme="minorHAnsi" w:hAnsiTheme="minorHAnsi" w:cstheme="minorHAnsi"/>
                <w:sz w:val="24"/>
                <w:szCs w:val="24"/>
              </w:rPr>
            </w:pPr>
          </w:p>
          <w:p w:rsidR="00857D2B" w:rsidRPr="00FD69C5" w:rsidRDefault="00857D2B" w:rsidP="00135516">
            <w:pPr>
              <w:pStyle w:val="SemEspaamento"/>
              <w:spacing w:line="276" w:lineRule="auto"/>
              <w:ind w:left="1134"/>
              <w:jc w:val="both"/>
              <w:rPr>
                <w:rFonts w:asciiTheme="minorHAnsi" w:hAnsiTheme="minorHAnsi" w:cstheme="minorHAnsi"/>
                <w:i/>
                <w:szCs w:val="24"/>
              </w:rPr>
            </w:pPr>
            <w:r w:rsidRPr="00FD69C5">
              <w:rPr>
                <w:rFonts w:asciiTheme="minorHAnsi" w:hAnsiTheme="minorHAnsi" w:cstheme="minorHAnsi"/>
                <w:i/>
                <w:szCs w:val="24"/>
              </w:rPr>
              <w:sym w:font="Symbol" w:char="F0B7"/>
            </w:r>
            <w:r w:rsidRPr="00FD69C5">
              <w:rPr>
                <w:rFonts w:asciiTheme="minorHAnsi" w:hAnsiTheme="minorHAnsi" w:cstheme="minorHAnsi"/>
                <w:i/>
                <w:szCs w:val="24"/>
              </w:rPr>
              <w:t xml:space="preserve"> Âmbito local: os limites geográficos do município onde será executado o objeto; </w:t>
            </w:r>
          </w:p>
          <w:p w:rsidR="00857D2B" w:rsidRPr="007935FF" w:rsidRDefault="00857D2B" w:rsidP="00135516">
            <w:pPr>
              <w:pStyle w:val="SemEspaamento"/>
              <w:spacing w:line="276" w:lineRule="auto"/>
              <w:ind w:left="1134"/>
              <w:jc w:val="both"/>
              <w:rPr>
                <w:rFonts w:asciiTheme="minorHAnsi" w:hAnsiTheme="minorHAnsi" w:cstheme="minorHAnsi"/>
                <w:i/>
                <w:sz w:val="24"/>
                <w:szCs w:val="24"/>
              </w:rPr>
            </w:pPr>
            <w:r w:rsidRPr="00FD69C5">
              <w:rPr>
                <w:rFonts w:asciiTheme="minorHAnsi" w:hAnsiTheme="minorHAnsi" w:cstheme="minorHAnsi"/>
                <w:i/>
                <w:szCs w:val="24"/>
              </w:rPr>
              <w:sym w:font="Symbol" w:char="F0B7"/>
            </w:r>
            <w:r w:rsidRPr="00FD69C5">
              <w:rPr>
                <w:rFonts w:asciiTheme="minorHAnsi" w:hAnsiTheme="minorHAnsi" w:cstheme="minorHAnsi"/>
                <w:i/>
                <w:szCs w:val="24"/>
              </w:rPr>
              <w:t xml:space="preserve"> Âmbito regional: limites do estado, da microrregião ou da região metropolitana, conforme classificação do IBGE</w:t>
            </w:r>
            <w:r w:rsidRPr="007935FF">
              <w:rPr>
                <w:rFonts w:asciiTheme="minorHAnsi" w:hAnsiTheme="minorHAnsi" w:cstheme="minorHAnsi"/>
                <w:i/>
                <w:sz w:val="24"/>
                <w:szCs w:val="24"/>
              </w:rPr>
              <w:t>.</w:t>
            </w:r>
          </w:p>
          <w:p w:rsidR="00857D2B" w:rsidRPr="007935FF" w:rsidRDefault="00857D2B" w:rsidP="00135516">
            <w:pPr>
              <w:pStyle w:val="SemEspaamento"/>
              <w:spacing w:line="276" w:lineRule="auto"/>
              <w:jc w:val="both"/>
              <w:rPr>
                <w:rFonts w:asciiTheme="minorHAnsi" w:hAnsiTheme="minorHAnsi" w:cstheme="minorHAnsi"/>
                <w:sz w:val="24"/>
                <w:szCs w:val="24"/>
              </w:rPr>
            </w:pPr>
          </w:p>
          <w:p w:rsidR="0012335D" w:rsidRPr="007935FF" w:rsidRDefault="0012335D"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 xml:space="preserve">9.5. </w:t>
            </w:r>
            <w:r w:rsidR="00857D2B" w:rsidRPr="007935FF">
              <w:rPr>
                <w:rFonts w:asciiTheme="minorHAnsi" w:hAnsiTheme="minorHAnsi" w:cstheme="minorHAnsi"/>
                <w:sz w:val="24"/>
                <w:szCs w:val="24"/>
                <w:u w:val="single"/>
              </w:rPr>
              <w:t xml:space="preserve">MOTIVAÇÃO ADMINISTRATIVA </w:t>
            </w:r>
          </w:p>
          <w:p w:rsidR="0012335D" w:rsidRPr="007935FF"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9.5.1. </w:t>
            </w:r>
            <w:r w:rsidR="00857D2B" w:rsidRPr="007935FF">
              <w:rPr>
                <w:rFonts w:asciiTheme="minorHAnsi" w:hAnsiTheme="minorHAnsi" w:cstheme="minorHAnsi"/>
                <w:sz w:val="24"/>
                <w:szCs w:val="24"/>
              </w:rPr>
              <w:t xml:space="preserve">A adoção da preferência local para participação nas contratações públicas está alicerçada nos seguintes fundamentos técnicos e administrativos: </w:t>
            </w:r>
          </w:p>
          <w:p w:rsidR="0012335D" w:rsidRPr="007935FF" w:rsidRDefault="00857D2B" w:rsidP="00252E25">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t xml:space="preserve">a) Fomento ao desenvolvimento econômico local: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Geração de emprego e renda no próprio município;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Fortalecimento de empresas locais, promovendo sua sustentabilidade e competitividade;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Redução das desigualdades regionais, incentivando o crescimento de áreas menos desenvolvidas. </w:t>
            </w:r>
          </w:p>
          <w:p w:rsidR="0012335D" w:rsidRPr="007935FF" w:rsidRDefault="00857D2B" w:rsidP="00252E25">
            <w:pPr>
              <w:pStyle w:val="SemEspaamento"/>
              <w:spacing w:line="276" w:lineRule="auto"/>
              <w:ind w:left="284" w:firstLine="283"/>
              <w:jc w:val="both"/>
              <w:rPr>
                <w:rFonts w:asciiTheme="minorHAnsi" w:hAnsiTheme="minorHAnsi" w:cstheme="minorHAnsi"/>
                <w:sz w:val="24"/>
                <w:szCs w:val="24"/>
              </w:rPr>
            </w:pPr>
            <w:r w:rsidRPr="007935FF">
              <w:rPr>
                <w:rFonts w:asciiTheme="minorHAnsi" w:hAnsiTheme="minorHAnsi" w:cstheme="minorHAnsi"/>
                <w:sz w:val="24"/>
                <w:szCs w:val="24"/>
              </w:rPr>
              <w:t>b) Otimização lo</w:t>
            </w:r>
            <w:r w:rsidR="00135516" w:rsidRPr="007935FF">
              <w:rPr>
                <w:rFonts w:asciiTheme="minorHAnsi" w:hAnsiTheme="minorHAnsi" w:cstheme="minorHAnsi"/>
                <w:sz w:val="24"/>
                <w:szCs w:val="24"/>
              </w:rPr>
              <w:t>gística e eficiência contractual:</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Redução de custos com transporte e entrega, devido à proximidade geográfica;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Cumprimento mais ágil de prazos e entregas, aumentando a eficiência administrativa;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Facilidade no acompanhamento e fiscalização dos contratos, garantindo maior qualidade e conformidade. c) Estímulo à participação e qualificação de fornecedores </w:t>
            </w:r>
            <w:r w:rsidRPr="007935FF">
              <w:rPr>
                <w:rFonts w:asciiTheme="minorHAnsi" w:hAnsiTheme="minorHAnsi" w:cstheme="minorHAnsi"/>
                <w:sz w:val="24"/>
                <w:szCs w:val="24"/>
              </w:rPr>
              <w:lastRenderedPageBreak/>
              <w:t xml:space="preserve">locais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Inclusão econômica de MEs e EPPs, ampliando seu acesso ao mercado institucional;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Capacitação progressiva dessas empresas para futura participação em certames mais amplos. </w:t>
            </w:r>
          </w:p>
          <w:p w:rsidR="0012335D" w:rsidRPr="007935FF" w:rsidRDefault="0012335D"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 xml:space="preserve">9.6. </w:t>
            </w:r>
            <w:r w:rsidR="00857D2B" w:rsidRPr="007935FF">
              <w:rPr>
                <w:rFonts w:asciiTheme="minorHAnsi" w:hAnsiTheme="minorHAnsi" w:cstheme="minorHAnsi"/>
                <w:sz w:val="24"/>
                <w:szCs w:val="24"/>
                <w:u w:val="single"/>
              </w:rPr>
              <w:t xml:space="preserve">DA EXISTÊNCIA DE FORNECEDORES LOCAIS </w:t>
            </w:r>
            <w:r w:rsidRPr="007935FF">
              <w:rPr>
                <w:rFonts w:asciiTheme="minorHAnsi" w:hAnsiTheme="minorHAnsi" w:cstheme="minorHAnsi"/>
                <w:sz w:val="24"/>
                <w:szCs w:val="24"/>
                <w:u w:val="single"/>
              </w:rPr>
              <w:t xml:space="preserve">E/OU REGIONAIS </w:t>
            </w:r>
            <w:r w:rsidR="00857D2B" w:rsidRPr="007935FF">
              <w:rPr>
                <w:rFonts w:asciiTheme="minorHAnsi" w:hAnsiTheme="minorHAnsi" w:cstheme="minorHAnsi"/>
                <w:sz w:val="24"/>
                <w:szCs w:val="24"/>
                <w:u w:val="single"/>
              </w:rPr>
              <w:t>APTOS</w:t>
            </w:r>
            <w:r w:rsidRPr="007935FF">
              <w:rPr>
                <w:rFonts w:asciiTheme="minorHAnsi" w:hAnsiTheme="minorHAnsi" w:cstheme="minorHAnsi"/>
                <w:sz w:val="24"/>
                <w:szCs w:val="24"/>
                <w:u w:val="single"/>
              </w:rPr>
              <w:t>:</w:t>
            </w:r>
          </w:p>
          <w:p w:rsidR="00DF1B2F" w:rsidRPr="007935FF"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57D2B" w:rsidRPr="007935FF">
              <w:rPr>
                <w:rFonts w:asciiTheme="minorHAnsi" w:hAnsiTheme="minorHAnsi" w:cstheme="minorHAnsi"/>
                <w:sz w:val="24"/>
                <w:szCs w:val="24"/>
              </w:rPr>
              <w:t>Conforme levantamento prévio de mercado, verificou-se a existência de, no mínimo, 03 (três) empresas locais aptas, com capacidade técnica e regularidade jurídica, para atender ao objeto da contratação. Essa condição atende ao requisito legal previsto no art. 49, II, da LC nº 123/2006, viabilizand</w:t>
            </w:r>
            <w:r w:rsidRPr="007935FF">
              <w:rPr>
                <w:rFonts w:asciiTheme="minorHAnsi" w:hAnsiTheme="minorHAnsi" w:cstheme="minorHAnsi"/>
                <w:sz w:val="24"/>
                <w:szCs w:val="24"/>
              </w:rPr>
              <w:t xml:space="preserve">o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adoção da preferência local E/OU regional.</w:t>
            </w:r>
          </w:p>
          <w:p w:rsidR="0012335D" w:rsidRPr="007935FF" w:rsidRDefault="00DF1B2F" w:rsidP="00252E25">
            <w:pPr>
              <w:pStyle w:val="SemEspaamento"/>
              <w:spacing w:line="276" w:lineRule="auto"/>
              <w:ind w:left="284"/>
              <w:jc w:val="both"/>
              <w:rPr>
                <w:rFonts w:asciiTheme="minorHAnsi" w:hAnsiTheme="minorHAnsi" w:cstheme="minorHAnsi"/>
                <w:color w:val="000000"/>
                <w:sz w:val="24"/>
                <w:szCs w:val="24"/>
              </w:rPr>
            </w:pPr>
            <w:r w:rsidRPr="007935FF">
              <w:rPr>
                <w:rFonts w:asciiTheme="minorHAnsi" w:hAnsiTheme="minorHAnsi" w:cstheme="minorHAnsi"/>
                <w:sz w:val="24"/>
                <w:szCs w:val="24"/>
              </w:rPr>
              <w:t xml:space="preserve">2. </w:t>
            </w:r>
            <w:r w:rsidR="002B24A4" w:rsidRPr="007935FF">
              <w:rPr>
                <w:rFonts w:asciiTheme="minorHAnsi" w:hAnsiTheme="minorHAnsi" w:cstheme="minorHAnsi"/>
                <w:sz w:val="24"/>
                <w:szCs w:val="24"/>
              </w:rPr>
              <w:t>C</w:t>
            </w:r>
            <w:r w:rsidR="0012335D" w:rsidRPr="007935FF">
              <w:rPr>
                <w:rFonts w:asciiTheme="minorHAnsi" w:hAnsiTheme="minorHAnsi" w:cstheme="minorHAnsi"/>
                <w:sz w:val="24"/>
                <w:szCs w:val="24"/>
              </w:rPr>
              <w:t xml:space="preserve">onsiderando região, a definição do CODEMA – Consórcio Intermunicipal de Desenvolvimento do Médio Araguaia, conforme Decreto Municipal 2.796/2017 que Regulamenta no Município o tratamento diferenciado, simplificado, regionalizado e favorecido às </w:t>
            </w:r>
            <w:r w:rsidR="0012335D" w:rsidRPr="007935FF">
              <w:rPr>
                <w:rFonts w:asciiTheme="minorHAnsi" w:hAnsiTheme="minorHAnsi" w:cstheme="minorHAnsi"/>
                <w:b/>
                <w:sz w:val="24"/>
                <w:szCs w:val="24"/>
              </w:rPr>
              <w:t>ME`s</w:t>
            </w:r>
            <w:r w:rsidR="0012335D" w:rsidRPr="007935FF">
              <w:rPr>
                <w:rFonts w:asciiTheme="minorHAnsi" w:hAnsiTheme="minorHAnsi" w:cstheme="minorHAnsi"/>
                <w:sz w:val="24"/>
                <w:szCs w:val="24"/>
              </w:rPr>
              <w:t xml:space="preserve"> e/ou </w:t>
            </w:r>
            <w:r w:rsidR="0012335D" w:rsidRPr="007935FF">
              <w:rPr>
                <w:rFonts w:asciiTheme="minorHAnsi" w:hAnsiTheme="minorHAnsi" w:cstheme="minorHAnsi"/>
                <w:b/>
                <w:sz w:val="24"/>
                <w:szCs w:val="24"/>
              </w:rPr>
              <w:t>EPP´s</w:t>
            </w:r>
            <w:r w:rsidR="0012335D" w:rsidRPr="007935FF">
              <w:rPr>
                <w:rFonts w:asciiTheme="minorHAnsi" w:hAnsiTheme="minorHAnsi" w:cstheme="minorHAnsi"/>
                <w:sz w:val="24"/>
                <w:szCs w:val="24"/>
              </w:rPr>
              <w:t xml:space="preserve"> sediadas local ou regionalmente</w:t>
            </w:r>
            <w:r w:rsidR="0012335D" w:rsidRPr="007935FF">
              <w:rPr>
                <w:rFonts w:asciiTheme="minorHAnsi" w:hAnsiTheme="minorHAnsi" w:cstheme="minorHAnsi"/>
                <w:color w:val="000000"/>
                <w:sz w:val="24"/>
                <w:szCs w:val="24"/>
              </w:rPr>
              <w:t>.</w:t>
            </w:r>
          </w:p>
          <w:p w:rsidR="0012335D" w:rsidRPr="007935FF" w:rsidRDefault="002B24A4"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3. </w:t>
            </w:r>
            <w:r w:rsidR="0012335D" w:rsidRPr="007935FF">
              <w:rPr>
                <w:rFonts w:asciiTheme="minorHAnsi" w:hAnsiTheme="minorHAnsi" w:cstheme="minorHAnsi"/>
                <w:sz w:val="24"/>
                <w:szCs w:val="24"/>
              </w:rPr>
              <w:t xml:space="preserve">Através de pesquisa realizada nos municípios que compõem o </w:t>
            </w:r>
            <w:r w:rsidR="0012335D" w:rsidRPr="007935FF">
              <w:rPr>
                <w:rFonts w:asciiTheme="minorHAnsi" w:hAnsiTheme="minorHAnsi" w:cstheme="minorHAnsi"/>
                <w:b/>
                <w:sz w:val="24"/>
                <w:szCs w:val="24"/>
              </w:rPr>
              <w:t xml:space="preserve">CODEMA, </w:t>
            </w:r>
            <w:r w:rsidR="0012335D" w:rsidRPr="007935FF">
              <w:rPr>
                <w:rFonts w:asciiTheme="minorHAnsi" w:hAnsiTheme="minorHAnsi" w:cstheme="minorHAnsi"/>
                <w:sz w:val="24"/>
                <w:szCs w:val="24"/>
              </w:rPr>
              <w:t xml:space="preserve">foram identificados </w:t>
            </w:r>
            <w:r w:rsidR="00190783">
              <w:rPr>
                <w:rFonts w:asciiTheme="minorHAnsi" w:hAnsiTheme="minorHAnsi" w:cstheme="minorHAnsi"/>
                <w:sz w:val="24"/>
                <w:szCs w:val="24"/>
              </w:rPr>
              <w:t xml:space="preserve">diversos fornecedores </w:t>
            </w:r>
            <w:r w:rsidR="0012335D" w:rsidRPr="007935FF">
              <w:rPr>
                <w:rFonts w:asciiTheme="minorHAnsi" w:hAnsiTheme="minorHAnsi" w:cstheme="minorHAnsi"/>
                <w:sz w:val="24"/>
                <w:szCs w:val="24"/>
              </w:rPr>
              <w:t xml:space="preserve">enquadrados como </w:t>
            </w:r>
            <w:r w:rsidR="0012335D" w:rsidRPr="007935FF">
              <w:rPr>
                <w:rFonts w:asciiTheme="minorHAnsi" w:hAnsiTheme="minorHAnsi" w:cstheme="minorHAnsi"/>
                <w:b/>
                <w:sz w:val="24"/>
                <w:szCs w:val="24"/>
              </w:rPr>
              <w:t>ME/EPP</w:t>
            </w:r>
            <w:r w:rsidR="0012335D" w:rsidRPr="007935FF">
              <w:rPr>
                <w:rFonts w:asciiTheme="minorHAnsi" w:hAnsiTheme="minorHAnsi" w:cstheme="minorHAnsi"/>
                <w:sz w:val="24"/>
                <w:szCs w:val="24"/>
              </w:rPr>
              <w:t xml:space="preserve"> sediadas local e regionalmente nos municipios pertencentes ao consórcio, capazes de cumprir as exigências estabelecidas no instrumento convocatório</w:t>
            </w:r>
            <w:r w:rsidR="00190783">
              <w:rPr>
                <w:rFonts w:asciiTheme="minorHAnsi" w:hAnsiTheme="minorHAnsi" w:cstheme="minorHAnsi"/>
                <w:sz w:val="24"/>
                <w:szCs w:val="24"/>
              </w:rPr>
              <w:t>.</w:t>
            </w:r>
          </w:p>
          <w:p w:rsidR="0012335D"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4. </w:t>
            </w:r>
            <w:r w:rsidR="00857D2B" w:rsidRPr="007935FF">
              <w:rPr>
                <w:rFonts w:asciiTheme="minorHAnsi" w:hAnsiTheme="minorHAnsi" w:cstheme="minorHAnsi"/>
                <w:sz w:val="24"/>
                <w:szCs w:val="24"/>
              </w:rPr>
              <w:t>Segundo entendimento já proferido pelo E. Tribunal de Contas do Estado de Minas Gerais, o alcance da expressão “</w:t>
            </w:r>
            <w:r w:rsidR="00857D2B" w:rsidRPr="007935FF">
              <w:rPr>
                <w:rFonts w:asciiTheme="minorHAnsi" w:hAnsiTheme="minorHAnsi" w:cstheme="minorHAnsi"/>
                <w:b/>
                <w:sz w:val="24"/>
                <w:szCs w:val="24"/>
              </w:rPr>
              <w:t>regionalmente</w:t>
            </w:r>
            <w:r w:rsidR="00857D2B" w:rsidRPr="007935FF">
              <w:rPr>
                <w:rFonts w:asciiTheme="minorHAnsi" w:hAnsiTheme="minorHAnsi" w:cstheme="minorHAnsi"/>
                <w:sz w:val="24"/>
                <w:szCs w:val="24"/>
              </w:rPr>
              <w:t xml:space="preserve">”, para fins do art. 49, inciso II, da Lei Complementar no 123/06, deve ser delimitado, definido e justificado pela própria Administração, no âmbito de cada procedimento licitatório. </w:t>
            </w:r>
          </w:p>
          <w:p w:rsidR="0012335D"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5. </w:t>
            </w:r>
            <w:r w:rsidR="00857D2B" w:rsidRPr="007935FF">
              <w:rPr>
                <w:rFonts w:asciiTheme="minorHAnsi" w:hAnsiTheme="minorHAnsi" w:cstheme="minorHAnsi"/>
                <w:sz w:val="24"/>
                <w:szCs w:val="24"/>
              </w:rPr>
              <w:t xml:space="preserve">O Administrador deverá demonstrar, motivadamente, que foram levados em consideração as particularidades do objeto licitado, bem como o princípio da razoabilidade e os objetivos do tratamento diferenciado dispensado às MEs e EPPs, previstos no art. 47 da Lei Complementar n. 123/06. </w:t>
            </w:r>
          </w:p>
          <w:p w:rsidR="00881D42"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6. </w:t>
            </w:r>
            <w:r w:rsidR="00857D2B" w:rsidRPr="007935FF">
              <w:rPr>
                <w:rFonts w:asciiTheme="minorHAnsi" w:hAnsiTheme="minorHAnsi" w:cstheme="minorHAnsi"/>
                <w:sz w:val="24"/>
                <w:szCs w:val="24"/>
              </w:rPr>
              <w:t xml:space="preserve">Não há na própria lei complementar nenhuma definição sobre o critério de regionalidade descrito no inciso II do artigo 49 da LC 123/2006, citando a afirmação do TCE/MG, no Processo 887.734 de 03/07/2013 de que: </w:t>
            </w:r>
          </w:p>
          <w:p w:rsidR="00881D42" w:rsidRPr="007935FF" w:rsidRDefault="00881D42" w:rsidP="00135516">
            <w:pPr>
              <w:pStyle w:val="SemEspaamento"/>
              <w:spacing w:line="276" w:lineRule="auto"/>
              <w:jc w:val="both"/>
              <w:rPr>
                <w:rFonts w:asciiTheme="minorHAnsi" w:hAnsiTheme="minorHAnsi" w:cstheme="minorHAnsi"/>
                <w:sz w:val="24"/>
                <w:szCs w:val="24"/>
              </w:rPr>
            </w:pPr>
          </w:p>
          <w:p w:rsidR="00857D2B" w:rsidRPr="00190783" w:rsidRDefault="00857D2B" w:rsidP="00135516">
            <w:pPr>
              <w:pStyle w:val="SemEspaamento"/>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a) O alcance da expressão “regionalmente”, para fins do art. 49, inciso II, da Lei Complementar n. 123/06, </w:t>
            </w:r>
            <w:r w:rsidRPr="00190783">
              <w:rPr>
                <w:rFonts w:asciiTheme="minorHAnsi" w:hAnsiTheme="minorHAnsi" w:cstheme="minorHAnsi"/>
                <w:b/>
                <w:i/>
                <w:szCs w:val="24"/>
              </w:rPr>
              <w:t>deve ser delimitado, definido e justificado pela própria Administração, no âmbito de cada procedimento licitatório</w:t>
            </w:r>
            <w:r w:rsidRPr="00190783">
              <w:rPr>
                <w:rFonts w:asciiTheme="minorHAnsi" w:hAnsiTheme="minorHAnsi" w:cstheme="minorHAnsi"/>
                <w:i/>
                <w:szCs w:val="24"/>
              </w:rPr>
              <w:t>.</w:t>
            </w:r>
          </w:p>
          <w:p w:rsidR="00881D42" w:rsidRPr="00190783" w:rsidRDefault="00857D2B" w:rsidP="00135516">
            <w:pPr>
              <w:pStyle w:val="SemEspaamento"/>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b) Quando da delimitação e da definição, o Administrador deverá demonstrar, motivadamente, que foram levados em consideração as particularidades do objeto licitado, bem como o princípio da razoabilidade e os objetivos do tratamento diferenciado dispensado às MEs e EPPs, previstos no art. 47 da Lei Complementar no 123/06. (grifo nosso) </w:t>
            </w:r>
          </w:p>
          <w:p w:rsidR="00252E25" w:rsidRPr="007935FF" w:rsidRDefault="00252E25" w:rsidP="00135516">
            <w:pPr>
              <w:pStyle w:val="SemEspaamento"/>
              <w:spacing w:line="276" w:lineRule="auto"/>
              <w:jc w:val="both"/>
              <w:rPr>
                <w:rFonts w:asciiTheme="minorHAnsi" w:hAnsiTheme="minorHAnsi" w:cstheme="minorHAnsi"/>
                <w:sz w:val="24"/>
                <w:szCs w:val="24"/>
              </w:rPr>
            </w:pPr>
          </w:p>
          <w:p w:rsidR="00881D42" w:rsidRPr="007935FF" w:rsidRDefault="00881D42"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7. </w:t>
            </w:r>
            <w:r w:rsidR="00857D2B" w:rsidRPr="007935FF">
              <w:rPr>
                <w:rFonts w:asciiTheme="minorHAnsi" w:hAnsiTheme="minorHAnsi" w:cstheme="minorHAnsi"/>
                <w:sz w:val="24"/>
                <w:szCs w:val="24"/>
              </w:rPr>
              <w:t>Desta forma, é nece</w:t>
            </w:r>
            <w:r w:rsidRPr="007935FF">
              <w:rPr>
                <w:rFonts w:asciiTheme="minorHAnsi" w:hAnsiTheme="minorHAnsi" w:cstheme="minorHAnsi"/>
                <w:sz w:val="24"/>
                <w:szCs w:val="24"/>
              </w:rPr>
              <w:t xml:space="preserve">ssário definir, por norma local/regional </w:t>
            </w:r>
            <w:r w:rsidR="00857D2B" w:rsidRPr="007935FF">
              <w:rPr>
                <w:rFonts w:asciiTheme="minorHAnsi" w:hAnsiTheme="minorHAnsi" w:cstheme="minorHAnsi"/>
                <w:sz w:val="24"/>
                <w:szCs w:val="24"/>
              </w:rPr>
              <w:t xml:space="preserve">ou no instrumento convocatório, o que o ente entende por local e por regional. Se o primeiro geralmente </w:t>
            </w:r>
            <w:r w:rsidR="00857D2B" w:rsidRPr="007935FF">
              <w:rPr>
                <w:rFonts w:asciiTheme="minorHAnsi" w:hAnsiTheme="minorHAnsi" w:cstheme="minorHAnsi"/>
                <w:sz w:val="24"/>
                <w:szCs w:val="24"/>
              </w:rPr>
              <w:lastRenderedPageBreak/>
              <w:t xml:space="preserve">coincide com o município e não gera muitas dúvidas, o segundo vai variar conforme cada realidade. Pode-se usar alguma classificação de divisão territorial do estado, do IBGE. </w:t>
            </w:r>
          </w:p>
          <w:p w:rsidR="00857D2B" w:rsidRPr="007935FF" w:rsidRDefault="00881D42"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8. </w:t>
            </w:r>
            <w:r w:rsidR="00857D2B" w:rsidRPr="007935FF">
              <w:rPr>
                <w:rFonts w:asciiTheme="minorHAnsi" w:hAnsiTheme="minorHAnsi" w:cstheme="minorHAnsi"/>
                <w:sz w:val="24"/>
                <w:szCs w:val="24"/>
              </w:rPr>
              <w:t>Como já citado, o município editou Decreto Municipal N</w:t>
            </w:r>
            <w:r w:rsidRPr="007935FF">
              <w:rPr>
                <w:rFonts w:asciiTheme="minorHAnsi" w:hAnsiTheme="minorHAnsi" w:cstheme="minorHAnsi"/>
                <w:sz w:val="24"/>
                <w:szCs w:val="24"/>
              </w:rPr>
              <w:t xml:space="preserve">º 2.796/2017, </w:t>
            </w:r>
            <w:r w:rsidR="00857D2B" w:rsidRPr="007935FF">
              <w:rPr>
                <w:rFonts w:asciiTheme="minorHAnsi" w:hAnsiTheme="minorHAnsi" w:cstheme="minorHAnsi"/>
                <w:sz w:val="24"/>
                <w:szCs w:val="24"/>
              </w:rPr>
              <w:t xml:space="preserve">que concede tratamento diferenciado e simplificado para as microempresas e empresas de pequeno porte, considerando os limites geográficos definidos pelo </w:t>
            </w:r>
            <w:r w:rsidR="00585026" w:rsidRPr="007935FF">
              <w:rPr>
                <w:rFonts w:asciiTheme="minorHAnsi" w:hAnsiTheme="minorHAnsi" w:cstheme="minorHAnsi"/>
                <w:sz w:val="24"/>
                <w:szCs w:val="24"/>
              </w:rPr>
              <w:t>CODEMA – Consórcio Intermunicipal de Desenvolvimento do Médio Araguaia, que abrenge 09 (nove) municipios</w:t>
            </w:r>
            <w:r w:rsidR="00857D2B" w:rsidRPr="007935FF">
              <w:rPr>
                <w:rFonts w:asciiTheme="minorHAnsi" w:hAnsiTheme="minorHAnsi" w:cstheme="minorHAnsi"/>
                <w:sz w:val="24"/>
                <w:szCs w:val="24"/>
              </w:rPr>
              <w:t>.</w:t>
            </w:r>
          </w:p>
          <w:p w:rsidR="00585026"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 </w:t>
            </w:r>
            <w:r w:rsidR="00857D2B" w:rsidRPr="007935FF">
              <w:rPr>
                <w:rFonts w:asciiTheme="minorHAnsi" w:hAnsiTheme="minorHAnsi" w:cstheme="minorHAnsi"/>
                <w:sz w:val="24"/>
                <w:szCs w:val="24"/>
              </w:rPr>
              <w:t>Visando justificar a regionalização da licitação para Microempresas (ME) e Empresas de Pequeno Porte (EPP) com a finalidade de promover o desenvolvimento econômico local</w:t>
            </w:r>
            <w:r w:rsidRPr="007935FF">
              <w:rPr>
                <w:rFonts w:asciiTheme="minorHAnsi" w:hAnsiTheme="minorHAnsi" w:cstheme="minorHAnsi"/>
                <w:sz w:val="24"/>
                <w:szCs w:val="24"/>
              </w:rPr>
              <w:t xml:space="preserve"> e/ou regional</w:t>
            </w:r>
            <w:r w:rsidR="00857D2B" w:rsidRPr="007935FF">
              <w:rPr>
                <w:rFonts w:asciiTheme="minorHAnsi" w:hAnsiTheme="minorHAnsi" w:cstheme="minorHAnsi"/>
                <w:sz w:val="24"/>
                <w:szCs w:val="24"/>
              </w:rPr>
              <w:t xml:space="preserve">e garantir a competitividade e sustentabilidade do processo licitatório, pontuamos e apresentamos aqui algumas justificativas: </w:t>
            </w:r>
          </w:p>
          <w:p w:rsidR="00585026" w:rsidRPr="007935FF" w:rsidRDefault="00585026"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9.</w:t>
            </w:r>
            <w:r w:rsidR="00667F76">
              <w:rPr>
                <w:rFonts w:asciiTheme="minorHAnsi" w:hAnsiTheme="minorHAnsi" w:cstheme="minorHAnsi"/>
                <w:sz w:val="24"/>
                <w:szCs w:val="24"/>
                <w:u w:val="single"/>
              </w:rPr>
              <w:t>7</w:t>
            </w:r>
            <w:r w:rsidRPr="007935FF">
              <w:rPr>
                <w:rFonts w:asciiTheme="minorHAnsi" w:hAnsiTheme="minorHAnsi" w:cstheme="minorHAnsi"/>
                <w:sz w:val="24"/>
                <w:szCs w:val="24"/>
                <w:u w:val="single"/>
              </w:rPr>
              <w:t xml:space="preserve">. </w:t>
            </w:r>
            <w:r w:rsidR="00857D2B" w:rsidRPr="007935FF">
              <w:rPr>
                <w:rFonts w:asciiTheme="minorHAnsi" w:hAnsiTheme="minorHAnsi" w:cstheme="minorHAnsi"/>
                <w:sz w:val="24"/>
                <w:szCs w:val="24"/>
                <w:u w:val="single"/>
              </w:rPr>
              <w:t>ENTENDIMENTO DOS TRIBUNAIS DE CONTAS</w:t>
            </w:r>
            <w:r w:rsidRPr="007935FF">
              <w:rPr>
                <w:rFonts w:asciiTheme="minorHAnsi" w:hAnsiTheme="minorHAnsi" w:cstheme="minorHAnsi"/>
                <w:sz w:val="24"/>
                <w:szCs w:val="24"/>
                <w:u w:val="single"/>
              </w:rPr>
              <w:t>:</w:t>
            </w:r>
          </w:p>
          <w:p w:rsidR="00585026"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57D2B" w:rsidRPr="007935FF">
              <w:rPr>
                <w:rFonts w:asciiTheme="minorHAnsi" w:hAnsiTheme="minorHAnsi" w:cstheme="minorHAnsi"/>
                <w:sz w:val="24"/>
                <w:szCs w:val="24"/>
              </w:rPr>
              <w:t>O Tribunal de Contas do Estado de Minas Gerais (TCE/MG), em diversos julgados (como o Processo nº 887.734 e a Denúncia nº 987.564), já consolidou o entendimento de que: “</w:t>
            </w:r>
            <w:r w:rsidR="00857D2B" w:rsidRPr="007935FF">
              <w:rPr>
                <w:rFonts w:asciiTheme="minorHAnsi" w:hAnsiTheme="minorHAnsi" w:cstheme="minorHAnsi"/>
                <w:i/>
                <w:sz w:val="24"/>
                <w:szCs w:val="24"/>
              </w:rPr>
              <w:t>É admissível a limitação da licitação ao âmbito local ou regional, desde que existam pelo menos três fornecedores competitivos enquadrados como ME ou EPP, devidamente justificada tal delimitação pela Administração, com base no objeto contratado, nas condições de mercado e na razoabilidade</w:t>
            </w:r>
            <w:r w:rsidR="00857D2B" w:rsidRPr="007935FF">
              <w:rPr>
                <w:rFonts w:asciiTheme="minorHAnsi" w:hAnsiTheme="minorHAnsi" w:cstheme="minorHAnsi"/>
                <w:sz w:val="24"/>
                <w:szCs w:val="24"/>
              </w:rPr>
              <w:t xml:space="preserve">.” </w:t>
            </w:r>
          </w:p>
          <w:p w:rsidR="00C437D6" w:rsidRPr="007935FF" w:rsidRDefault="002D704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2. Tambem o egrégio Tribunal de Contas do Estado do Paraná (TCE/PR), deliberou sobre o assunto e </w:t>
            </w:r>
            <w:r w:rsidR="00C437D6" w:rsidRPr="007935FF">
              <w:rPr>
                <w:rFonts w:asciiTheme="minorHAnsi" w:hAnsiTheme="minorHAnsi" w:cstheme="minorHAnsi"/>
                <w:sz w:val="24"/>
                <w:szCs w:val="24"/>
              </w:rPr>
              <w:t xml:space="preserve">no acórdão nº 877/2016 e o relator do processo, conselheiro Nestor Baptista, votou pela resposta do Tribunal de acordo com </w:t>
            </w:r>
            <w:proofErr w:type="gramStart"/>
            <w:r w:rsidR="00C437D6" w:rsidRPr="007935FF">
              <w:rPr>
                <w:rFonts w:asciiTheme="minorHAnsi" w:hAnsiTheme="minorHAnsi" w:cstheme="minorHAnsi"/>
                <w:sz w:val="24"/>
                <w:szCs w:val="24"/>
              </w:rPr>
              <w:t>a</w:t>
            </w:r>
            <w:proofErr w:type="gramEnd"/>
            <w:r w:rsidR="00C437D6" w:rsidRPr="007935FF">
              <w:rPr>
                <w:rFonts w:asciiTheme="minorHAnsi" w:hAnsiTheme="minorHAnsi" w:cstheme="minorHAnsi"/>
                <w:sz w:val="24"/>
                <w:szCs w:val="24"/>
              </w:rPr>
              <w:t xml:space="preserve"> instrução da DCM. </w:t>
            </w:r>
          </w:p>
          <w:p w:rsidR="00C437D6" w:rsidRPr="007935FF" w:rsidRDefault="00C437D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3. Ele lembrou que basta que existam três MEs e EPPs no município ou região, mas que o fato da licitação ter um baixo número de concorrentes por falhas na divulgação é inaceitável. Quanto à definição de região para fins da aplicação da LC nº </w:t>
            </w:r>
            <w:hyperlink r:id="rId9" w:tooltip="Lei Complementar nº 123, de 14 de dezembro de 2006" w:history="1">
              <w:r w:rsidRPr="007935FF">
                <w:rPr>
                  <w:rFonts w:asciiTheme="minorHAnsi" w:hAnsiTheme="minorHAnsi" w:cstheme="minorHAnsi"/>
                  <w:sz w:val="24"/>
                  <w:szCs w:val="24"/>
                </w:rPr>
                <w:t>123</w:t>
              </w:r>
            </w:hyperlink>
            <w:r w:rsidRPr="007935FF">
              <w:rPr>
                <w:rFonts w:asciiTheme="minorHAnsi" w:hAnsiTheme="minorHAnsi" w:cstheme="minorHAnsi"/>
                <w:sz w:val="24"/>
                <w:szCs w:val="24"/>
              </w:rPr>
              <w:t>/2006, o relator destacou que a metodologia deve pautar-se em fundamentos pré-estabelecidos, seja por instituições reconhecidas, como o IBGE, ou por lei municipal. Ele frisou que, seja qual for o conceito definido, a região ter sempre área superior à dos limites geográficos do município.</w:t>
            </w:r>
          </w:p>
          <w:p w:rsidR="00C437D6" w:rsidRPr="007935FF" w:rsidRDefault="00C437D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4. Os conselheiros aprovaram por unanimidade o voto do relator, na sessão do Tribunal Pleno de 28 de janeiro. O Acórdão 877/16 - Tribunal Pleno foi publicado em 15 de março, na </w:t>
            </w:r>
            <w:hyperlink r:id="rId10" w:tgtFrame="_blank" w:history="1">
              <w:r w:rsidRPr="007935FF">
                <w:rPr>
                  <w:rFonts w:asciiTheme="minorHAnsi" w:hAnsiTheme="minorHAnsi" w:cstheme="minorHAnsi"/>
                  <w:sz w:val="24"/>
                  <w:szCs w:val="24"/>
                </w:rPr>
                <w:t>edição 1.318 do </w:t>
              </w:r>
            </w:hyperlink>
            <w:hyperlink r:id="rId11" w:tgtFrame="_blank" w:history="1">
              <w:r w:rsidRPr="007935FF">
                <w:rPr>
                  <w:rFonts w:asciiTheme="minorHAnsi" w:hAnsiTheme="minorHAnsi" w:cstheme="minorHAnsi"/>
                  <w:sz w:val="24"/>
                  <w:szCs w:val="24"/>
                </w:rPr>
                <w:t>Diário Eletrônico do TCE-PR</w:t>
              </w:r>
            </w:hyperlink>
            <w:r w:rsidRPr="007935FF">
              <w:rPr>
                <w:rFonts w:asciiTheme="minorHAnsi" w:hAnsiTheme="minorHAnsi" w:cstheme="minorHAnsi"/>
                <w:sz w:val="24"/>
                <w:szCs w:val="24"/>
              </w:rPr>
              <w:t>, veiculado no portal </w:t>
            </w:r>
            <w:hyperlink r:id="rId12" w:tgtFrame="_blank" w:history="1">
              <w:r w:rsidRPr="007935FF">
                <w:rPr>
                  <w:rFonts w:asciiTheme="minorHAnsi" w:hAnsiTheme="minorHAnsi" w:cstheme="minorHAnsi"/>
                  <w:sz w:val="24"/>
                  <w:szCs w:val="24"/>
                </w:rPr>
                <w:t>www.tce.pr.gov.br</w:t>
              </w:r>
            </w:hyperlink>
            <w:r w:rsidRPr="007935FF">
              <w:rPr>
                <w:rFonts w:asciiTheme="minorHAnsi" w:hAnsiTheme="minorHAnsi" w:cstheme="minorHAnsi"/>
                <w:sz w:val="24"/>
                <w:szCs w:val="24"/>
              </w:rPr>
              <w:t>.</w:t>
            </w:r>
          </w:p>
          <w:p w:rsidR="000F2732" w:rsidRPr="007935FF" w:rsidRDefault="000F2732" w:rsidP="00252E25">
            <w:pPr>
              <w:pStyle w:val="SemEspaamento"/>
              <w:spacing w:line="276" w:lineRule="auto"/>
              <w:ind w:left="284"/>
              <w:jc w:val="both"/>
              <w:rPr>
                <w:rFonts w:asciiTheme="minorHAnsi" w:hAnsiTheme="minorHAnsi" w:cstheme="minorHAnsi"/>
                <w:b/>
                <w:i/>
                <w:sz w:val="24"/>
                <w:szCs w:val="24"/>
              </w:rPr>
            </w:pPr>
            <w:r w:rsidRPr="007935FF">
              <w:rPr>
                <w:rFonts w:asciiTheme="minorHAnsi" w:hAnsiTheme="minorHAnsi" w:cstheme="minorHAnsi"/>
                <w:sz w:val="24"/>
                <w:szCs w:val="24"/>
              </w:rPr>
              <w:t xml:space="preserve">5. Por fim, o Tribunal de Contas do Estado de Mato Grosso – TCE/MT, no dia 21/10/2015, em atendimento ao processo nº </w:t>
            </w:r>
            <w:r w:rsidRPr="007935FF">
              <w:rPr>
                <w:rFonts w:asciiTheme="minorHAnsi" w:hAnsiTheme="minorHAnsi" w:cstheme="minorHAnsi"/>
                <w:b/>
                <w:bCs/>
                <w:sz w:val="24"/>
                <w:szCs w:val="24"/>
              </w:rPr>
              <w:t>19.396-8/2015, em</w:t>
            </w:r>
            <w:r w:rsidRPr="007935FF">
              <w:rPr>
                <w:rFonts w:asciiTheme="minorHAnsi" w:hAnsiTheme="minorHAnsi" w:cstheme="minorHAnsi"/>
                <w:bCs/>
                <w:sz w:val="24"/>
                <w:szCs w:val="24"/>
              </w:rPr>
              <w:t xml:space="preserve"> pesquisa formalizada pela </w:t>
            </w:r>
            <w:r w:rsidRPr="007935FF">
              <w:rPr>
                <w:rFonts w:asciiTheme="minorHAnsi" w:hAnsiTheme="minorHAnsi" w:cstheme="minorHAnsi"/>
                <w:b/>
                <w:bCs/>
                <w:sz w:val="24"/>
                <w:szCs w:val="24"/>
              </w:rPr>
              <w:t>PREFEITURA MUNICIPAL DE ITIQUIRA</w:t>
            </w:r>
            <w:r w:rsidRPr="007935FF">
              <w:rPr>
                <w:rFonts w:asciiTheme="minorHAnsi" w:hAnsiTheme="minorHAnsi" w:cstheme="minorHAnsi"/>
                <w:bCs/>
                <w:sz w:val="24"/>
                <w:szCs w:val="24"/>
              </w:rPr>
              <w:t xml:space="preserve">, sobre a relatoria da Conselheira Interina </w:t>
            </w:r>
            <w:r w:rsidRPr="007935FF">
              <w:rPr>
                <w:rFonts w:asciiTheme="minorHAnsi" w:hAnsiTheme="minorHAnsi" w:cstheme="minorHAnsi"/>
                <w:b/>
                <w:bCs/>
                <w:sz w:val="24"/>
                <w:szCs w:val="24"/>
              </w:rPr>
              <w:t>JAQUELINE JACOBSEN</w:t>
            </w:r>
            <w:r w:rsidRPr="007935FF">
              <w:rPr>
                <w:rFonts w:asciiTheme="minorHAnsi" w:hAnsiTheme="minorHAnsi" w:cstheme="minorHAnsi"/>
                <w:bCs/>
                <w:sz w:val="24"/>
                <w:szCs w:val="24"/>
              </w:rPr>
              <w:t>, baixou a</w:t>
            </w:r>
            <w:r w:rsidRPr="007935FF">
              <w:rPr>
                <w:rFonts w:asciiTheme="minorHAnsi" w:hAnsiTheme="minorHAnsi" w:cstheme="minorHAnsi"/>
                <w:b/>
                <w:bCs/>
                <w:sz w:val="24"/>
                <w:szCs w:val="24"/>
              </w:rPr>
              <w:t xml:space="preserve"> </w:t>
            </w:r>
            <w:r w:rsidRPr="007935FF">
              <w:rPr>
                <w:rFonts w:asciiTheme="minorHAnsi" w:hAnsiTheme="minorHAnsi" w:cstheme="minorHAnsi"/>
                <w:sz w:val="24"/>
                <w:szCs w:val="24"/>
              </w:rPr>
              <w:t>Resolução de Consulta nº 017/2015, onde está, dentre os demais assuntos em relação às Microempresas (</w:t>
            </w:r>
            <w:r w:rsidRPr="007935FF">
              <w:rPr>
                <w:rFonts w:asciiTheme="minorHAnsi" w:hAnsiTheme="minorHAnsi" w:cstheme="minorHAnsi"/>
                <w:b/>
                <w:sz w:val="24"/>
                <w:szCs w:val="24"/>
              </w:rPr>
              <w:t>ME</w:t>
            </w:r>
            <w:r w:rsidRPr="007935FF">
              <w:rPr>
                <w:rFonts w:asciiTheme="minorHAnsi" w:hAnsiTheme="minorHAnsi" w:cstheme="minorHAnsi"/>
                <w:sz w:val="24"/>
                <w:szCs w:val="24"/>
              </w:rPr>
              <w:t>) e Empresas de Pequeno Porte (</w:t>
            </w:r>
            <w:r w:rsidRPr="007935FF">
              <w:rPr>
                <w:rFonts w:asciiTheme="minorHAnsi" w:hAnsiTheme="minorHAnsi" w:cstheme="minorHAnsi"/>
                <w:b/>
                <w:sz w:val="24"/>
                <w:szCs w:val="24"/>
              </w:rPr>
              <w:t>EPP</w:t>
            </w:r>
            <w:r w:rsidRPr="007935FF">
              <w:rPr>
                <w:rFonts w:asciiTheme="minorHAnsi" w:hAnsiTheme="minorHAnsi" w:cstheme="minorHAnsi"/>
                <w:sz w:val="24"/>
                <w:szCs w:val="24"/>
              </w:rPr>
              <w:t xml:space="preserve">), decidiram o que mencionamos </w:t>
            </w:r>
            <w:r w:rsidRPr="007935FF">
              <w:rPr>
                <w:rFonts w:asciiTheme="minorHAnsi" w:hAnsiTheme="minorHAnsi" w:cstheme="minorHAnsi"/>
                <w:b/>
                <w:i/>
                <w:sz w:val="24"/>
                <w:szCs w:val="24"/>
              </w:rPr>
              <w:t>“in verbis”</w:t>
            </w:r>
          </w:p>
          <w:p w:rsidR="000F2732" w:rsidRPr="007935FF" w:rsidRDefault="000F2732" w:rsidP="000F2732">
            <w:pPr>
              <w:adjustRightInd w:val="0"/>
              <w:spacing w:line="276" w:lineRule="auto"/>
              <w:ind w:firstLine="1418"/>
              <w:jc w:val="both"/>
              <w:rPr>
                <w:rFonts w:asciiTheme="minorHAnsi" w:hAnsiTheme="minorHAnsi" w:cstheme="minorHAnsi"/>
                <w:b/>
                <w:i/>
                <w:sz w:val="24"/>
                <w:szCs w:val="24"/>
              </w:rPr>
            </w:pPr>
          </w:p>
          <w:p w:rsidR="000F2732" w:rsidRPr="00190783" w:rsidRDefault="000F2732" w:rsidP="000F2732">
            <w:pPr>
              <w:adjustRightInd w:val="0"/>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 </w:t>
            </w:r>
          </w:p>
          <w:p w:rsidR="000F2732" w:rsidRPr="00190783" w:rsidRDefault="000F2732" w:rsidP="000F2732">
            <w:pPr>
              <w:adjustRightInd w:val="0"/>
              <w:spacing w:line="276" w:lineRule="auto"/>
              <w:ind w:left="1134"/>
              <w:jc w:val="both"/>
              <w:rPr>
                <w:rFonts w:asciiTheme="minorHAnsi" w:hAnsiTheme="minorHAnsi" w:cstheme="minorHAnsi"/>
                <w:b/>
                <w:bCs/>
                <w:i/>
                <w:szCs w:val="24"/>
              </w:rPr>
            </w:pPr>
            <w:r w:rsidRPr="00190783">
              <w:rPr>
                <w:rFonts w:asciiTheme="minorHAnsi" w:hAnsiTheme="minorHAnsi" w:cstheme="minorHAnsi"/>
                <w:b/>
                <w:i/>
                <w:szCs w:val="24"/>
              </w:rPr>
              <w:t>O TRIBUNAL DE CONTAS DO ESTADO DE MATO GROSSO</w:t>
            </w:r>
            <w:r w:rsidRPr="00190783">
              <w:rPr>
                <w:rFonts w:asciiTheme="minorHAnsi" w:hAnsiTheme="minorHAnsi" w:cstheme="minorHAnsi"/>
                <w:i/>
                <w:szCs w:val="24"/>
              </w:rPr>
              <w:t xml:space="preserve">, nos termos dos artigos 1º, XVII, 48 e 49, todos da Lei Complementar nº 269/2007 (Lei Orgânica do Tribunal de </w:t>
            </w:r>
            <w:r w:rsidRPr="00190783">
              <w:rPr>
                <w:rFonts w:asciiTheme="minorHAnsi" w:hAnsiTheme="minorHAnsi" w:cstheme="minorHAnsi"/>
                <w:i/>
                <w:szCs w:val="24"/>
              </w:rPr>
              <w:lastRenderedPageBreak/>
              <w:t xml:space="preserve">Contas do Estado de Mato Grosso), e dos artigos 29, XI, e 81, IV, da Resolução nº 14/2007 (Regimento Interno do Tribunal de Contas do Estado de Mato Grosso), </w:t>
            </w:r>
            <w:r w:rsidRPr="00190783">
              <w:rPr>
                <w:rFonts w:asciiTheme="minorHAnsi" w:hAnsiTheme="minorHAnsi" w:cstheme="minorHAnsi"/>
                <w:b/>
                <w:bCs/>
                <w:i/>
                <w:szCs w:val="24"/>
                <w:highlight w:val="yellow"/>
              </w:rPr>
              <w:t xml:space="preserve">resolve, </w:t>
            </w:r>
            <w:r w:rsidRPr="00190783">
              <w:rPr>
                <w:rFonts w:asciiTheme="minorHAnsi" w:hAnsiTheme="minorHAnsi" w:cstheme="minorHAnsi"/>
                <w:b/>
                <w:i/>
                <w:szCs w:val="24"/>
                <w:highlight w:val="yellow"/>
              </w:rPr>
              <w:t>por unanimidade, acompanhando o voto da Relatora e de acordo, com o Parecer nº 5.644/2015 do Ministério Público de Contas</w:t>
            </w:r>
            <w:r w:rsidRPr="00190783">
              <w:rPr>
                <w:rFonts w:asciiTheme="minorHAnsi" w:hAnsiTheme="minorHAnsi" w:cstheme="minorHAnsi"/>
                <w:b/>
                <w:i/>
                <w:szCs w:val="24"/>
              </w:rPr>
              <w:t xml:space="preserve">, </w:t>
            </w:r>
            <w:r w:rsidRPr="00190783">
              <w:rPr>
                <w:rFonts w:asciiTheme="minorHAnsi" w:hAnsiTheme="minorHAnsi" w:cstheme="minorHAnsi"/>
                <w:b/>
                <w:bCs/>
                <w:i/>
                <w:szCs w:val="24"/>
              </w:rPr>
              <w:t xml:space="preserve">responder </w:t>
            </w:r>
            <w:r w:rsidRPr="00190783">
              <w:rPr>
                <w:rFonts w:asciiTheme="minorHAnsi" w:hAnsiTheme="minorHAnsi" w:cstheme="minorHAnsi"/>
                <w:b/>
                <w:i/>
                <w:szCs w:val="24"/>
              </w:rPr>
              <w:t>ao consulente que</w:t>
            </w:r>
            <w:r w:rsidRPr="00190783">
              <w:rPr>
                <w:rFonts w:asciiTheme="minorHAnsi" w:hAnsiTheme="minorHAnsi" w:cstheme="minorHAnsi"/>
                <w:i/>
                <w:szCs w:val="24"/>
              </w:rPr>
              <w:t xml:space="preserve">: </w:t>
            </w:r>
            <w:r w:rsidRPr="00190783">
              <w:rPr>
                <w:rFonts w:asciiTheme="minorHAnsi" w:hAnsiTheme="minorHAnsi" w:cstheme="minorHAnsi"/>
                <w:b/>
                <w:bCs/>
                <w:i/>
                <w:szCs w:val="24"/>
              </w:rPr>
              <w:t xml:space="preserve">1) </w:t>
            </w:r>
            <w:r w:rsidRPr="00190783">
              <w:rPr>
                <w:rFonts w:asciiTheme="minorHAnsi" w:hAnsiTheme="minorHAnsi" w:cstheme="minorHAnsi"/>
                <w:i/>
                <w:szCs w:val="24"/>
              </w:rPr>
              <w:t xml:space="preserve">Para efeito de aplicação do § 3º do art. 48 e do inciso II do artigo 49 da LC 123/2006, </w:t>
            </w:r>
            <w:proofErr w:type="gramStart"/>
            <w:r w:rsidRPr="00190783">
              <w:rPr>
                <w:rFonts w:asciiTheme="minorHAnsi" w:hAnsiTheme="minorHAnsi" w:cstheme="minorHAnsi"/>
                <w:i/>
                <w:szCs w:val="24"/>
              </w:rPr>
              <w:t>a</w:t>
            </w:r>
            <w:proofErr w:type="gramEnd"/>
            <w:r w:rsidRPr="00190783">
              <w:rPr>
                <w:rFonts w:asciiTheme="minorHAnsi" w:hAnsiTheme="minorHAnsi" w:cstheme="minorHAnsi"/>
                <w:i/>
                <w:szCs w:val="24"/>
              </w:rPr>
              <w:t xml:space="preserve"> expressão “</w:t>
            </w:r>
            <w:r w:rsidRPr="00190783">
              <w:rPr>
                <w:rFonts w:asciiTheme="minorHAnsi" w:hAnsiTheme="minorHAnsi" w:cstheme="minorHAnsi"/>
                <w:b/>
                <w:i/>
                <w:szCs w:val="24"/>
                <w:highlight w:val="yellow"/>
              </w:rPr>
              <w:t>sediadas no local</w:t>
            </w:r>
            <w:r w:rsidRPr="00190783">
              <w:rPr>
                <w:rFonts w:asciiTheme="minorHAnsi" w:hAnsiTheme="minorHAnsi" w:cstheme="minorHAnsi"/>
                <w:i/>
                <w:szCs w:val="24"/>
              </w:rPr>
              <w:t xml:space="preserve">” </w:t>
            </w:r>
            <w:r w:rsidRPr="00190783">
              <w:rPr>
                <w:rFonts w:asciiTheme="minorHAnsi" w:hAnsiTheme="minorHAnsi" w:cstheme="minorHAnsi"/>
                <w:b/>
                <w:i/>
                <w:szCs w:val="24"/>
                <w:highlight w:val="yellow"/>
              </w:rPr>
              <w:t>reporta-se ao município (ente federado) no qual se realiza a licitação para a contratação pública;</w:t>
            </w:r>
            <w:r w:rsidRPr="00190783">
              <w:rPr>
                <w:rFonts w:asciiTheme="minorHAnsi" w:hAnsiTheme="minorHAnsi" w:cstheme="minorHAnsi"/>
                <w:i/>
                <w:szCs w:val="24"/>
              </w:rPr>
              <w:t xml:space="preserve"> </w:t>
            </w:r>
            <w:r w:rsidRPr="00190783">
              <w:rPr>
                <w:rFonts w:asciiTheme="minorHAnsi" w:hAnsiTheme="minorHAnsi" w:cstheme="minorHAnsi"/>
                <w:b/>
                <w:bCs/>
                <w:i/>
                <w:szCs w:val="24"/>
              </w:rPr>
              <w:t xml:space="preserve">2) </w:t>
            </w:r>
            <w:r w:rsidRPr="00190783">
              <w:rPr>
                <w:rFonts w:asciiTheme="minorHAnsi" w:hAnsiTheme="minorHAnsi" w:cstheme="minorHAnsi"/>
                <w:i/>
                <w:szCs w:val="24"/>
              </w:rPr>
              <w:t xml:space="preserve">para efeito de aplicação do § 3º do art. 48 e do inciso II do artigo 49 da LC 123/2006, a abrangência do termo </w:t>
            </w:r>
            <w:r w:rsidRPr="00190783">
              <w:rPr>
                <w:rFonts w:asciiTheme="minorHAnsi" w:hAnsiTheme="minorHAnsi" w:cstheme="minorHAnsi"/>
                <w:b/>
                <w:i/>
                <w:szCs w:val="24"/>
              </w:rPr>
              <w:t>“</w:t>
            </w:r>
            <w:r w:rsidRPr="00190783">
              <w:rPr>
                <w:rFonts w:asciiTheme="minorHAnsi" w:hAnsiTheme="minorHAnsi" w:cstheme="minorHAnsi"/>
                <w:b/>
                <w:i/>
                <w:szCs w:val="24"/>
                <w:highlight w:val="yellow"/>
              </w:rPr>
              <w:t>regionalmente”</w:t>
            </w:r>
            <w:r w:rsidRPr="00190783">
              <w:rPr>
                <w:rFonts w:asciiTheme="minorHAnsi" w:hAnsiTheme="minorHAnsi" w:cstheme="minorHAnsi"/>
                <w:i/>
                <w:szCs w:val="24"/>
                <w:highlight w:val="yellow"/>
              </w:rPr>
              <w:t xml:space="preserve"> </w:t>
            </w:r>
            <w:r w:rsidRPr="00190783">
              <w:rPr>
                <w:rFonts w:asciiTheme="minorHAnsi" w:hAnsiTheme="minorHAnsi" w:cstheme="minorHAnsi"/>
                <w:b/>
                <w:i/>
                <w:szCs w:val="24"/>
                <w:highlight w:val="yellow"/>
              </w:rPr>
              <w:t>deve ser delimitada e fixada na fase interna do certame, no Termo de Referência ou no Projeto Básico, conforme for o caso, e devidamente justificada pela própria Administração Pública</w:t>
            </w:r>
            <w:r w:rsidRPr="00190783">
              <w:rPr>
                <w:rFonts w:asciiTheme="minorHAnsi" w:hAnsiTheme="minorHAnsi" w:cstheme="minorHAnsi"/>
                <w:i/>
                <w:szCs w:val="24"/>
              </w:rPr>
              <w:t xml:space="preserve">, considerando as especificidades de cada objeto a ser adquirido, o princípio da razoabilidade, o respectivo mercado fornecedor e o cumprimento dos objetivos insculpidos no </w:t>
            </w:r>
            <w:r w:rsidRPr="00190783">
              <w:rPr>
                <w:rFonts w:asciiTheme="minorHAnsi" w:hAnsiTheme="minorHAnsi" w:cstheme="minorHAnsi"/>
                <w:i/>
                <w:iCs/>
                <w:szCs w:val="24"/>
              </w:rPr>
              <w:t xml:space="preserve">caput </w:t>
            </w:r>
            <w:r w:rsidRPr="00190783">
              <w:rPr>
                <w:rFonts w:asciiTheme="minorHAnsi" w:hAnsiTheme="minorHAnsi" w:cstheme="minorHAnsi"/>
                <w:i/>
                <w:szCs w:val="24"/>
              </w:rPr>
              <w:t xml:space="preserve">do artigo 47 da Lei; </w:t>
            </w:r>
            <w:r w:rsidRPr="00190783">
              <w:rPr>
                <w:rFonts w:asciiTheme="minorHAnsi" w:hAnsiTheme="minorHAnsi" w:cstheme="minorHAnsi"/>
                <w:b/>
                <w:bCs/>
                <w:i/>
                <w:szCs w:val="24"/>
              </w:rPr>
              <w:t xml:space="preserve">3) </w:t>
            </w:r>
            <w:r w:rsidRPr="00190783">
              <w:rPr>
                <w:rFonts w:asciiTheme="minorHAnsi" w:hAnsiTheme="minorHAnsi" w:cstheme="minorHAnsi"/>
                <w:b/>
                <w:i/>
                <w:szCs w:val="24"/>
                <w:highlight w:val="yellow"/>
              </w:rPr>
              <w:t>na fase interna da licitação, a Administração licitante deve aferir se existem no mínimo três fornecedores competitivos enquadrados como MPE”s</w:t>
            </w:r>
            <w:r w:rsidRPr="00190783">
              <w:rPr>
                <w:rFonts w:asciiTheme="minorHAnsi" w:hAnsiTheme="minorHAnsi" w:cstheme="minorHAnsi"/>
                <w:i/>
                <w:szCs w:val="24"/>
              </w:rPr>
              <w:t xml:space="preserve">, sediados local ou regionalmente, e capazes de cumprir as exigências estabelecidas no instrumento convocatório. Não existindo, aplica-se a regra excludente prevista no inciso II do artigo 49 da LC 123/2006; </w:t>
            </w:r>
            <w:r w:rsidRPr="00190783">
              <w:rPr>
                <w:rFonts w:asciiTheme="minorHAnsi" w:hAnsiTheme="minorHAnsi" w:cstheme="minorHAnsi"/>
                <w:bCs/>
                <w:i/>
                <w:szCs w:val="24"/>
              </w:rPr>
              <w:t>(...)</w:t>
            </w:r>
          </w:p>
          <w:p w:rsidR="000F2732" w:rsidRPr="007935FF" w:rsidRDefault="000F2732" w:rsidP="00135516">
            <w:pPr>
              <w:pStyle w:val="SemEspaamento"/>
              <w:spacing w:line="276" w:lineRule="auto"/>
              <w:jc w:val="both"/>
              <w:rPr>
                <w:rFonts w:asciiTheme="minorHAnsi" w:hAnsiTheme="minorHAnsi" w:cstheme="minorHAnsi"/>
                <w:sz w:val="24"/>
                <w:szCs w:val="24"/>
              </w:rPr>
            </w:pPr>
          </w:p>
          <w:p w:rsidR="00585026" w:rsidRPr="007935FF" w:rsidRDefault="00585026" w:rsidP="00252E25">
            <w:pPr>
              <w:pStyle w:val="SemEspaamento"/>
              <w:spacing w:line="276" w:lineRule="auto"/>
              <w:ind w:firstLine="284"/>
              <w:jc w:val="both"/>
              <w:rPr>
                <w:rFonts w:asciiTheme="minorHAnsi" w:hAnsiTheme="minorHAnsi" w:cstheme="minorHAnsi"/>
                <w:sz w:val="24"/>
                <w:szCs w:val="24"/>
              </w:rPr>
            </w:pPr>
            <w:r w:rsidRPr="007935FF">
              <w:rPr>
                <w:rFonts w:asciiTheme="minorHAnsi" w:hAnsiTheme="minorHAnsi" w:cstheme="minorHAnsi"/>
                <w:sz w:val="24"/>
                <w:szCs w:val="24"/>
              </w:rPr>
              <w:t>9.</w:t>
            </w:r>
            <w:r w:rsidR="00667F76">
              <w:rPr>
                <w:rFonts w:asciiTheme="minorHAnsi" w:hAnsiTheme="minorHAnsi" w:cstheme="minorHAnsi"/>
                <w:sz w:val="24"/>
                <w:szCs w:val="24"/>
              </w:rPr>
              <w:t>8</w:t>
            </w:r>
            <w:r w:rsidRPr="007935FF">
              <w:rPr>
                <w:rFonts w:asciiTheme="minorHAnsi" w:hAnsiTheme="minorHAnsi" w:cstheme="minorHAnsi"/>
                <w:sz w:val="24"/>
                <w:szCs w:val="24"/>
              </w:rPr>
              <w:t xml:space="preserve">. </w:t>
            </w:r>
            <w:r w:rsidR="00857D2B" w:rsidRPr="007935FF">
              <w:rPr>
                <w:rFonts w:asciiTheme="minorHAnsi" w:hAnsiTheme="minorHAnsi" w:cstheme="minorHAnsi"/>
                <w:sz w:val="24"/>
                <w:szCs w:val="24"/>
              </w:rPr>
              <w:t xml:space="preserve">Diante </w:t>
            </w:r>
            <w:r w:rsidRPr="007935FF">
              <w:rPr>
                <w:rFonts w:asciiTheme="minorHAnsi" w:hAnsiTheme="minorHAnsi" w:cstheme="minorHAnsi"/>
                <w:sz w:val="24"/>
                <w:szCs w:val="24"/>
              </w:rPr>
              <w:t xml:space="preserve">de todo o acima </w:t>
            </w:r>
            <w:r w:rsidR="00857D2B" w:rsidRPr="007935FF">
              <w:rPr>
                <w:rFonts w:asciiTheme="minorHAnsi" w:hAnsiTheme="minorHAnsi" w:cstheme="minorHAnsi"/>
                <w:sz w:val="24"/>
                <w:szCs w:val="24"/>
              </w:rPr>
              <w:t xml:space="preserve">exposto, considerando: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O respaldo constitucional e legal da medida;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Os objetivos de promoção do desenvolvimento local</w:t>
            </w:r>
            <w:r w:rsidR="00585026" w:rsidRPr="007935FF">
              <w:rPr>
                <w:rFonts w:asciiTheme="minorHAnsi" w:hAnsiTheme="minorHAnsi" w:cstheme="minorHAnsi"/>
                <w:sz w:val="24"/>
                <w:szCs w:val="24"/>
              </w:rPr>
              <w:t xml:space="preserve"> e/ou regional</w:t>
            </w:r>
            <w:r w:rsidRPr="007935FF">
              <w:rPr>
                <w:rFonts w:asciiTheme="minorHAnsi" w:hAnsiTheme="minorHAnsi" w:cstheme="minorHAnsi"/>
                <w:sz w:val="24"/>
                <w:szCs w:val="24"/>
              </w:rPr>
              <w:t xml:space="preserve">;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A eficiência na execução dos contratos administrativos;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A existência de fornecedores locais </w:t>
            </w:r>
            <w:r w:rsidR="00585026" w:rsidRPr="007935FF">
              <w:rPr>
                <w:rFonts w:asciiTheme="minorHAnsi" w:hAnsiTheme="minorHAnsi" w:cstheme="minorHAnsi"/>
                <w:sz w:val="24"/>
                <w:szCs w:val="24"/>
              </w:rPr>
              <w:t xml:space="preserve">e/ou regionais </w:t>
            </w:r>
            <w:r w:rsidRPr="007935FF">
              <w:rPr>
                <w:rFonts w:asciiTheme="minorHAnsi" w:hAnsiTheme="minorHAnsi" w:cstheme="minorHAnsi"/>
                <w:sz w:val="24"/>
                <w:szCs w:val="24"/>
              </w:rPr>
              <w:t xml:space="preserve">em condições de atender à demanda; </w:t>
            </w:r>
          </w:p>
          <w:p w:rsidR="00857D2B"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9.</w:t>
            </w:r>
            <w:r w:rsidR="00667F76">
              <w:rPr>
                <w:rFonts w:asciiTheme="minorHAnsi" w:hAnsiTheme="minorHAnsi" w:cstheme="minorHAnsi"/>
                <w:sz w:val="24"/>
                <w:szCs w:val="24"/>
              </w:rPr>
              <w:t>9</w:t>
            </w:r>
            <w:r w:rsidRPr="007935FF">
              <w:rPr>
                <w:rFonts w:asciiTheme="minorHAnsi" w:hAnsiTheme="minorHAnsi" w:cstheme="minorHAnsi"/>
                <w:sz w:val="24"/>
                <w:szCs w:val="24"/>
              </w:rPr>
              <w:t xml:space="preserve">. </w:t>
            </w:r>
            <w:r w:rsidR="00857D2B" w:rsidRPr="007935FF">
              <w:rPr>
                <w:rFonts w:asciiTheme="minorHAnsi" w:hAnsiTheme="minorHAnsi" w:cstheme="minorHAnsi"/>
                <w:sz w:val="24"/>
                <w:szCs w:val="24"/>
              </w:rPr>
              <w:t>Justifica-se plenamente a adoção da preferência à participação de empresas sediadas</w:t>
            </w:r>
            <w:r w:rsidR="00135516" w:rsidRPr="007935FF">
              <w:rPr>
                <w:rFonts w:asciiTheme="minorHAnsi" w:hAnsiTheme="minorHAnsi" w:cstheme="minorHAnsi"/>
                <w:sz w:val="24"/>
                <w:szCs w:val="24"/>
              </w:rPr>
              <w:t xml:space="preserve"> local e/ou regionalmente </w:t>
            </w:r>
            <w:r w:rsidR="00857D2B" w:rsidRPr="007935FF">
              <w:rPr>
                <w:rFonts w:asciiTheme="minorHAnsi" w:hAnsiTheme="minorHAnsi" w:cstheme="minorHAnsi"/>
                <w:sz w:val="24"/>
                <w:szCs w:val="24"/>
              </w:rPr>
              <w:t>nas licitações promovidas por este Município, nos termos dos arts. 47 a 49 da LC nº 123/2006, art. 4º da Lei Federal nº 14.133/2021 e demais dispositivos correlatos. Por estes motivos, j</w:t>
            </w:r>
            <w:r w:rsidR="00135516" w:rsidRPr="007935FF">
              <w:rPr>
                <w:rFonts w:asciiTheme="minorHAnsi" w:hAnsiTheme="minorHAnsi" w:cstheme="minorHAnsi"/>
                <w:sz w:val="24"/>
                <w:szCs w:val="24"/>
              </w:rPr>
              <w:t xml:space="preserve">ustifica-se a preferência local/regional </w:t>
            </w:r>
            <w:r w:rsidR="00857D2B" w:rsidRPr="007935FF">
              <w:rPr>
                <w:rFonts w:asciiTheme="minorHAnsi" w:hAnsiTheme="minorHAnsi" w:cstheme="minorHAnsi"/>
                <w:sz w:val="24"/>
                <w:szCs w:val="24"/>
              </w:rPr>
              <w:t>ora solicitada.</w:t>
            </w:r>
          </w:p>
          <w:p w:rsidR="00857D2B" w:rsidRPr="007935FF" w:rsidRDefault="00857D2B" w:rsidP="00135516">
            <w:pPr>
              <w:pStyle w:val="SemEspaamento"/>
              <w:spacing w:line="276" w:lineRule="auto"/>
              <w:jc w:val="center"/>
              <w:rPr>
                <w:rFonts w:asciiTheme="minorHAnsi" w:hAnsiTheme="minorHAnsi" w:cstheme="minorHAnsi"/>
                <w:sz w:val="24"/>
                <w:szCs w:val="24"/>
              </w:rPr>
            </w:pPr>
          </w:p>
          <w:p w:rsidR="00E83180" w:rsidRPr="007935FF" w:rsidRDefault="00E83180" w:rsidP="00135516">
            <w:pPr>
              <w:pStyle w:val="SemEspaamento"/>
              <w:spacing w:line="276" w:lineRule="auto"/>
              <w:jc w:val="center"/>
              <w:rPr>
                <w:rFonts w:asciiTheme="minorHAnsi" w:hAnsiTheme="minorHAnsi" w:cstheme="minorHAnsi"/>
                <w:sz w:val="24"/>
                <w:szCs w:val="24"/>
              </w:rPr>
            </w:pPr>
            <w:r w:rsidRPr="007935FF">
              <w:rPr>
                <w:rFonts w:asciiTheme="minorHAnsi" w:hAnsiTheme="minorHAnsi" w:cstheme="minorHAnsi"/>
                <w:sz w:val="24"/>
                <w:szCs w:val="24"/>
              </w:rPr>
              <w:t>Canarana-MT</w:t>
            </w:r>
            <w:r w:rsidRPr="007935FF">
              <w:rPr>
                <w:rFonts w:asciiTheme="minorHAnsi" w:hAnsiTheme="minorHAnsi" w:cstheme="minorHAnsi"/>
                <w:sz w:val="24"/>
                <w:szCs w:val="24"/>
                <w:bdr w:val="none" w:sz="0" w:space="0" w:color="auto" w:frame="1"/>
              </w:rPr>
              <w:t xml:space="preserve"> </w:t>
            </w:r>
            <w:r w:rsidR="00667F76">
              <w:rPr>
                <w:rFonts w:asciiTheme="minorHAnsi" w:hAnsiTheme="minorHAnsi" w:cstheme="minorHAnsi"/>
                <w:sz w:val="24"/>
                <w:szCs w:val="24"/>
                <w:bdr w:val="none" w:sz="0" w:space="0" w:color="auto" w:frame="1"/>
              </w:rPr>
              <w:t>22</w:t>
            </w:r>
            <w:r w:rsidRPr="007935FF">
              <w:rPr>
                <w:rFonts w:asciiTheme="minorHAnsi" w:hAnsiTheme="minorHAnsi" w:cstheme="minorHAnsi"/>
                <w:sz w:val="24"/>
                <w:szCs w:val="24"/>
                <w:bdr w:val="none" w:sz="0" w:space="0" w:color="auto" w:frame="1"/>
              </w:rPr>
              <w:t xml:space="preserve"> de </w:t>
            </w:r>
            <w:r w:rsidR="00667F76">
              <w:rPr>
                <w:rFonts w:asciiTheme="minorHAnsi" w:hAnsiTheme="minorHAnsi" w:cstheme="minorHAnsi"/>
                <w:sz w:val="24"/>
                <w:szCs w:val="24"/>
                <w:bdr w:val="none" w:sz="0" w:space="0" w:color="auto" w:frame="1"/>
              </w:rPr>
              <w:t>Abril</w:t>
            </w:r>
            <w:r w:rsidRPr="007935FF">
              <w:rPr>
                <w:rFonts w:asciiTheme="minorHAnsi" w:hAnsiTheme="minorHAnsi" w:cstheme="minorHAnsi"/>
                <w:sz w:val="24"/>
                <w:szCs w:val="24"/>
                <w:bdr w:val="none" w:sz="0" w:space="0" w:color="auto" w:frame="1"/>
              </w:rPr>
              <w:t xml:space="preserve"> de 20</w:t>
            </w:r>
            <w:r w:rsidR="00667F76">
              <w:rPr>
                <w:rFonts w:asciiTheme="minorHAnsi" w:hAnsiTheme="minorHAnsi" w:cstheme="minorHAnsi"/>
                <w:sz w:val="24"/>
                <w:szCs w:val="24"/>
                <w:bdr w:val="none" w:sz="0" w:space="0" w:color="auto" w:frame="1"/>
              </w:rPr>
              <w:t>26</w:t>
            </w:r>
            <w:r w:rsidRPr="007935FF">
              <w:rPr>
                <w:rFonts w:asciiTheme="minorHAnsi" w:hAnsiTheme="minorHAnsi" w:cstheme="minorHAnsi"/>
                <w:sz w:val="24"/>
                <w:szCs w:val="24"/>
                <w:bdr w:val="none" w:sz="0" w:space="0" w:color="auto" w:frame="1"/>
              </w:rPr>
              <w:t>.</w:t>
            </w:r>
          </w:p>
          <w:p w:rsidR="00E83180" w:rsidRPr="007935FF" w:rsidRDefault="00E83180" w:rsidP="00135516">
            <w:pPr>
              <w:spacing w:line="276" w:lineRule="auto"/>
              <w:jc w:val="center"/>
              <w:textAlignment w:val="baseline"/>
              <w:rPr>
                <w:rStyle w:val="nfase"/>
                <w:rFonts w:asciiTheme="minorHAnsi" w:hAnsiTheme="minorHAnsi" w:cstheme="minorHAnsi"/>
                <w:b/>
                <w:bCs/>
                <w:sz w:val="24"/>
                <w:szCs w:val="24"/>
                <w:bdr w:val="none" w:sz="0" w:space="0" w:color="auto" w:frame="1"/>
              </w:rPr>
            </w:pPr>
          </w:p>
          <w:p w:rsidR="00E83180" w:rsidRPr="007935FF" w:rsidRDefault="00E83180" w:rsidP="00135516">
            <w:pPr>
              <w:spacing w:line="276" w:lineRule="auto"/>
              <w:jc w:val="center"/>
              <w:rPr>
                <w:rFonts w:asciiTheme="minorHAnsi" w:hAnsiTheme="minorHAnsi" w:cstheme="minorHAnsi"/>
                <w:b/>
                <w:color w:val="000000"/>
                <w:sz w:val="24"/>
                <w:szCs w:val="24"/>
                <w:lang w:val="pt-BR"/>
              </w:rPr>
            </w:pPr>
          </w:p>
          <w:p w:rsidR="00E83180" w:rsidRPr="007935FF" w:rsidRDefault="00E83180" w:rsidP="00135516">
            <w:pPr>
              <w:spacing w:line="276" w:lineRule="auto"/>
              <w:jc w:val="center"/>
              <w:rPr>
                <w:rFonts w:asciiTheme="minorHAnsi" w:hAnsiTheme="minorHAnsi" w:cstheme="minorHAnsi"/>
                <w:color w:val="000000"/>
                <w:sz w:val="24"/>
                <w:szCs w:val="24"/>
              </w:rPr>
            </w:pPr>
          </w:p>
          <w:p w:rsidR="00667F76" w:rsidRPr="00667F76" w:rsidRDefault="00667F76" w:rsidP="00D03A10">
            <w:pPr>
              <w:spacing w:line="276" w:lineRule="auto"/>
              <w:jc w:val="center"/>
              <w:rPr>
                <w:rFonts w:asciiTheme="minorHAnsi" w:hAnsiTheme="minorHAnsi" w:cstheme="minorHAnsi"/>
                <w:b/>
                <w:sz w:val="24"/>
                <w:szCs w:val="21"/>
              </w:rPr>
            </w:pPr>
            <w:r w:rsidRPr="00667F76">
              <w:rPr>
                <w:rFonts w:asciiTheme="minorHAnsi" w:hAnsiTheme="minorHAnsi" w:cstheme="minorHAnsi"/>
                <w:b/>
                <w:sz w:val="24"/>
                <w:szCs w:val="21"/>
              </w:rPr>
              <w:t>HELEN LANEY LEITE MINERVINO MAMEDE</w:t>
            </w:r>
          </w:p>
          <w:p w:rsidR="00B673F3" w:rsidRPr="007935FF" w:rsidRDefault="00667F76" w:rsidP="00D03A10">
            <w:pPr>
              <w:spacing w:line="276" w:lineRule="auto"/>
              <w:jc w:val="center"/>
              <w:rPr>
                <w:rFonts w:asciiTheme="minorHAnsi" w:hAnsiTheme="minorHAnsi" w:cstheme="minorHAnsi"/>
                <w:color w:val="000000"/>
                <w:sz w:val="24"/>
                <w:szCs w:val="24"/>
              </w:rPr>
            </w:pPr>
            <w:r w:rsidRPr="00667F76">
              <w:rPr>
                <w:rFonts w:asciiTheme="minorHAnsi" w:hAnsiTheme="minorHAnsi" w:cstheme="minorHAnsi"/>
                <w:sz w:val="24"/>
                <w:szCs w:val="21"/>
              </w:rPr>
              <w:t>matricula 8892</w:t>
            </w:r>
          </w:p>
        </w:tc>
      </w:tr>
    </w:tbl>
    <w:p w:rsidR="001633F7" w:rsidRPr="00B70B11" w:rsidRDefault="001633F7" w:rsidP="00135516">
      <w:pPr>
        <w:spacing w:line="276" w:lineRule="auto"/>
        <w:rPr>
          <w:rFonts w:eastAsia="Arial Unicode MS" w:cs="Calibri"/>
          <w:b/>
          <w:u w:val="single"/>
          <w:lang w:val="pt-BR"/>
        </w:rPr>
      </w:pPr>
    </w:p>
    <w:sectPr w:rsidR="001633F7" w:rsidRPr="00B70B11" w:rsidSect="007935FF">
      <w:headerReference w:type="default" r:id="rId13"/>
      <w:footerReference w:type="default" r:id="rId14"/>
      <w:footnotePr>
        <w:numRestart w:val="eachSect"/>
      </w:footnotePr>
      <w:type w:val="continuous"/>
      <w:pgSz w:w="11907" w:h="16840" w:code="9"/>
      <w:pgMar w:top="1758" w:right="1134" w:bottom="1276" w:left="170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2AB" w:rsidRDefault="00AA22AB" w:rsidP="001F031C">
      <w:r>
        <w:separator/>
      </w:r>
    </w:p>
  </w:endnote>
  <w:endnote w:type="continuationSeparator" w:id="0">
    <w:p w:rsidR="00AA22AB" w:rsidRDefault="00AA22AB" w:rsidP="001F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3A" w:rsidRPr="00284F3E" w:rsidRDefault="00417D3A" w:rsidP="00417D3A">
    <w:pPr>
      <w:spacing w:line="235" w:lineRule="auto"/>
      <w:ind w:right="278" w:hanging="11"/>
      <w:jc w:val="center"/>
      <w:rPr>
        <w:rFonts w:ascii="Arial" w:hAnsi="Arial" w:cs="Arial"/>
        <w:sz w:val="16"/>
      </w:rPr>
    </w:pPr>
    <w:r w:rsidRPr="00284F3E">
      <w:rPr>
        <w:rFonts w:ascii="Arial" w:hAnsi="Arial" w:cs="Arial"/>
        <w:sz w:val="16"/>
      </w:rPr>
      <w:t>Rua Miraguai, nº 228 - Telefone (66) 3478-1200 - CEP 78640-000 - Canarana - Mato Grosso</w:t>
    </w:r>
  </w:p>
  <w:p w:rsidR="00417D3A" w:rsidRPr="00284F3E" w:rsidRDefault="002555D8" w:rsidP="00417D3A">
    <w:pPr>
      <w:spacing w:line="235" w:lineRule="auto"/>
      <w:ind w:right="278" w:hanging="11"/>
      <w:jc w:val="center"/>
      <w:rPr>
        <w:b/>
        <w:sz w:val="16"/>
      </w:rPr>
    </w:pPr>
    <w:r>
      <w:rPr>
        <w:noProof/>
        <w:lang w:val="pt-BR" w:eastAsia="pt-BR"/>
      </w:rPr>
      <w:drawing>
        <wp:anchor distT="0" distB="0" distL="114300" distR="114300" simplePos="0" relativeHeight="251657216" behindDoc="0" locked="0" layoutInCell="1" allowOverlap="0" wp14:anchorId="77DE91B5" wp14:editId="3088CDDB">
          <wp:simplePos x="0" y="0"/>
          <wp:positionH relativeFrom="page">
            <wp:posOffset>6350</wp:posOffset>
          </wp:positionH>
          <wp:positionV relativeFrom="page">
            <wp:posOffset>10385425</wp:posOffset>
          </wp:positionV>
          <wp:extent cx="7581265" cy="259080"/>
          <wp:effectExtent l="0" t="0" r="635" b="7620"/>
          <wp:wrapTopAndBottom/>
          <wp:docPr id="1" name="Picture 2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259080"/>
                  </a:xfrm>
                  <a:prstGeom prst="rect">
                    <a:avLst/>
                  </a:prstGeom>
                  <a:noFill/>
                  <a:ln>
                    <a:noFill/>
                  </a:ln>
                </pic:spPr>
              </pic:pic>
            </a:graphicData>
          </a:graphic>
          <wp14:sizeRelH relativeFrom="margin">
            <wp14:pctWidth>0</wp14:pctWidth>
          </wp14:sizeRelH>
          <wp14:sizeRelV relativeFrom="page">
            <wp14:pctHeight>0</wp14:pctHeight>
          </wp14:sizeRelV>
        </wp:anchor>
      </w:drawing>
    </w:r>
    <w:r w:rsidR="00417D3A" w:rsidRPr="00284F3E">
      <w:rPr>
        <w:rFonts w:ascii="Arial" w:hAnsi="Arial" w:cs="Arial"/>
        <w:b/>
        <w:sz w:val="16"/>
      </w:rPr>
      <w:t>Canarana, Portal do Xingu e Capital do Gergelim</w:t>
    </w:r>
    <w:r w:rsidR="00417D3A" w:rsidRPr="00284F3E">
      <w:rPr>
        <w:b/>
        <w:sz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2AB" w:rsidRDefault="00AA22AB" w:rsidP="001F031C">
      <w:r>
        <w:separator/>
      </w:r>
    </w:p>
  </w:footnote>
  <w:footnote w:type="continuationSeparator" w:id="0">
    <w:p w:rsidR="00AA22AB" w:rsidRDefault="00AA22AB" w:rsidP="001F031C">
      <w:r>
        <w:continuationSeparator/>
      </w:r>
    </w:p>
  </w:footnote>
  <w:footnote w:id="1">
    <w:p w:rsidR="00980717" w:rsidRPr="00D26FCF" w:rsidRDefault="00980717" w:rsidP="00D26FCF">
      <w:pPr>
        <w:pStyle w:val="Textodenotaderodap"/>
        <w:jc w:val="both"/>
        <w:rPr>
          <w:rFonts w:ascii="Times New Roman" w:hAnsi="Times New Roman" w:cs="Times New Roman"/>
          <w:i/>
          <w:sz w:val="16"/>
        </w:rPr>
      </w:pPr>
      <w:r w:rsidRPr="00D26FCF">
        <w:rPr>
          <w:rStyle w:val="Refdenotaderodap"/>
          <w:rFonts w:ascii="Times New Roman" w:hAnsi="Times New Roman" w:cs="Times New Roman"/>
          <w:i/>
        </w:rPr>
        <w:footnoteRef/>
      </w:r>
      <w:r w:rsidRPr="00D26FCF">
        <w:rPr>
          <w:rFonts w:ascii="Times New Roman" w:hAnsi="Times New Roman" w:cs="Times New Roman"/>
          <w:i/>
        </w:rPr>
        <w:t xml:space="preserve"> </w:t>
      </w:r>
      <w:r w:rsidRPr="00D26FCF">
        <w:rPr>
          <w:rFonts w:ascii="Times New Roman" w:hAnsi="Times New Roman" w:cs="Times New Roman"/>
          <w:i/>
          <w:sz w:val="16"/>
        </w:rPr>
        <w:t xml:space="preserve">TORRES, Ronny Charles Lopes de. </w:t>
      </w:r>
      <w:r w:rsidRPr="00D26FCF">
        <w:rPr>
          <w:rFonts w:ascii="Times New Roman" w:hAnsi="Times New Roman" w:cs="Times New Roman"/>
          <w:b/>
          <w:i/>
          <w:sz w:val="16"/>
        </w:rPr>
        <w:t>Leis de Licitações Públicas e Comentadas</w:t>
      </w:r>
      <w:r w:rsidRPr="00D26FCF">
        <w:rPr>
          <w:rFonts w:ascii="Times New Roman" w:hAnsi="Times New Roman" w:cs="Times New Roman"/>
          <w:i/>
          <w:sz w:val="16"/>
        </w:rPr>
        <w:t>. SP: Editora Juspodivm, 2023. p 166</w:t>
      </w:r>
    </w:p>
  </w:footnote>
  <w:footnote w:id="2">
    <w:p w:rsidR="00980717" w:rsidRPr="00D26FCF" w:rsidRDefault="00980717" w:rsidP="005F5E5D">
      <w:pPr>
        <w:pStyle w:val="Textodenotaderodap"/>
        <w:tabs>
          <w:tab w:val="left" w:pos="142"/>
        </w:tabs>
        <w:jc w:val="both"/>
        <w:rPr>
          <w:rFonts w:ascii="Times New Roman" w:hAnsi="Times New Roman" w:cs="Times New Roman"/>
          <w:i/>
          <w:sz w:val="18"/>
          <w:szCs w:val="18"/>
          <w:lang w:val="pt-BR"/>
        </w:rPr>
      </w:pPr>
      <w:r w:rsidRPr="00D26FCF">
        <w:rPr>
          <w:rStyle w:val="Refdenotaderodap"/>
          <w:rFonts w:ascii="Times New Roman" w:hAnsi="Times New Roman" w:cs="Times New Roman"/>
          <w:i/>
          <w:sz w:val="16"/>
          <w:szCs w:val="18"/>
        </w:rPr>
        <w:footnoteRef/>
      </w:r>
      <w:r w:rsidRPr="00D26FCF">
        <w:rPr>
          <w:rFonts w:ascii="Times New Roman" w:hAnsi="Times New Roman" w:cs="Times New Roman"/>
          <w:i/>
          <w:sz w:val="16"/>
          <w:szCs w:val="18"/>
        </w:rPr>
        <w:t xml:space="preserve"> </w:t>
      </w:r>
      <w:proofErr w:type="gramStart"/>
      <w:r w:rsidRPr="00D26FCF">
        <w:rPr>
          <w:rFonts w:ascii="Times New Roman" w:hAnsi="Times New Roman" w:cs="Times New Roman"/>
          <w:i/>
          <w:sz w:val="16"/>
          <w:szCs w:val="18"/>
        </w:rPr>
        <w:t>https</w:t>
      </w:r>
      <w:proofErr w:type="gramEnd"/>
      <w:r w:rsidRPr="00D26FCF">
        <w:rPr>
          <w:rFonts w:ascii="Times New Roman" w:hAnsi="Times New Roman" w:cs="Times New Roman"/>
          <w:i/>
          <w:sz w:val="16"/>
          <w:szCs w:val="18"/>
        </w:rPr>
        <w:t>://www.gov.br/compras/pt-br/acesso-a-informacao/legislacao/instrucoes-normativas/instrucao-normativa-seges-no-58-de-8</w:t>
      </w:r>
      <w:r w:rsidR="00B53E94">
        <w:rPr>
          <w:rFonts w:ascii="Times New Roman" w:hAnsi="Times New Roman" w:cs="Times New Roman"/>
          <w:i/>
          <w:sz w:val="16"/>
          <w:szCs w:val="18"/>
        </w:rPr>
        <w:t>-</w:t>
      </w:r>
      <w:r w:rsidR="005F5E5D">
        <w:rPr>
          <w:rFonts w:ascii="Times New Roman" w:hAnsi="Times New Roman" w:cs="Times New Roman"/>
          <w:i/>
          <w:sz w:val="16"/>
          <w:szCs w:val="18"/>
        </w:rPr>
        <w:t>8</w:t>
      </w:r>
      <w:r w:rsidRPr="00D26FCF">
        <w:rPr>
          <w:rFonts w:ascii="Times New Roman" w:hAnsi="Times New Roman" w:cs="Times New Roman"/>
          <w:i/>
          <w:sz w:val="16"/>
          <w:szCs w:val="18"/>
        </w:rPr>
        <w:t>-2022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717" w:rsidRPr="00BB4F68" w:rsidRDefault="002555D8" w:rsidP="00BB4F68">
    <w:pPr>
      <w:pStyle w:val="Cabealho"/>
    </w:pPr>
    <w:r>
      <w:rPr>
        <w:noProof/>
        <w:lang w:val="pt-BR" w:eastAsia="pt-BR"/>
      </w:rPr>
      <w:drawing>
        <wp:anchor distT="0" distB="0" distL="114300" distR="114300" simplePos="0" relativeHeight="251658240" behindDoc="0" locked="0" layoutInCell="1" allowOverlap="0" wp14:anchorId="13DED948" wp14:editId="67425C5F">
          <wp:simplePos x="0" y="0"/>
          <wp:positionH relativeFrom="page">
            <wp:posOffset>20320</wp:posOffset>
          </wp:positionH>
          <wp:positionV relativeFrom="page">
            <wp:posOffset>217805</wp:posOffset>
          </wp:positionV>
          <wp:extent cx="5140960" cy="743585"/>
          <wp:effectExtent l="0" t="0" r="0" b="0"/>
          <wp:wrapTopAndBottom/>
          <wp:docPr id="2" name="Picture 2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7"/>
                  <pic:cNvPicPr>
                    <a:picLocks noChangeAspect="1" noChangeArrowheads="1"/>
                  </pic:cNvPicPr>
                </pic:nvPicPr>
                <pic:blipFill>
                  <a:blip r:embed="rId1">
                    <a:extLst>
                      <a:ext uri="{28A0092B-C50C-407E-A947-70E740481C1C}">
                        <a14:useLocalDpi xmlns:a14="http://schemas.microsoft.com/office/drawing/2010/main" val="0"/>
                      </a:ext>
                    </a:extLst>
                  </a:blip>
                  <a:srcRect t="28050"/>
                  <a:stretch>
                    <a:fillRect/>
                  </a:stretch>
                </pic:blipFill>
                <pic:spPr bwMode="auto">
                  <a:xfrm>
                    <a:off x="0" y="0"/>
                    <a:ext cx="5140960" cy="7435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6254"/>
    <w:multiLevelType w:val="hybridMultilevel"/>
    <w:tmpl w:val="1CC2B882"/>
    <w:lvl w:ilvl="0" w:tplc="F1B67B2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62B4C93"/>
    <w:multiLevelType w:val="hybridMultilevel"/>
    <w:tmpl w:val="709A557E"/>
    <w:lvl w:ilvl="0" w:tplc="2C16A91A">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66B6A54"/>
    <w:multiLevelType w:val="multilevel"/>
    <w:tmpl w:val="CAA6F1F8"/>
    <w:lvl w:ilvl="0">
      <w:start w:val="1"/>
      <w:numFmt w:val="decimal"/>
      <w:lvlText w:val="%1"/>
      <w:lvlJc w:val="left"/>
      <w:pPr>
        <w:ind w:left="748" w:hanging="207"/>
      </w:pPr>
      <w:rPr>
        <w:rFonts w:hint="default"/>
        <w:b/>
        <w:bCs/>
        <w:w w:val="100"/>
        <w:lang w:val="pt-PT" w:eastAsia="en-US" w:bidi="ar-SA"/>
      </w:rPr>
    </w:lvl>
    <w:lvl w:ilvl="1">
      <w:start w:val="1"/>
      <w:numFmt w:val="decimal"/>
      <w:lvlText w:val="%1.%2"/>
      <w:lvlJc w:val="left"/>
      <w:pPr>
        <w:ind w:left="542" w:hanging="392"/>
      </w:pPr>
      <w:rPr>
        <w:rFonts w:ascii="Tahoma" w:eastAsia="Tahoma" w:hAnsi="Tahoma" w:cs="Tahoma" w:hint="default"/>
        <w:w w:val="100"/>
        <w:sz w:val="22"/>
        <w:szCs w:val="22"/>
        <w:lang w:val="pt-PT" w:eastAsia="en-US" w:bidi="ar-SA"/>
      </w:rPr>
    </w:lvl>
    <w:lvl w:ilvl="2">
      <w:numFmt w:val="bullet"/>
      <w:lvlText w:val="•"/>
      <w:lvlJc w:val="left"/>
      <w:pPr>
        <w:ind w:left="941" w:hanging="392"/>
      </w:pPr>
      <w:rPr>
        <w:rFonts w:hint="default"/>
        <w:lang w:val="pt-PT" w:eastAsia="en-US" w:bidi="ar-SA"/>
      </w:rPr>
    </w:lvl>
    <w:lvl w:ilvl="3">
      <w:numFmt w:val="bullet"/>
      <w:lvlText w:val="•"/>
      <w:lvlJc w:val="left"/>
      <w:pPr>
        <w:ind w:left="1143" w:hanging="392"/>
      </w:pPr>
      <w:rPr>
        <w:rFonts w:hint="default"/>
        <w:lang w:val="pt-PT" w:eastAsia="en-US" w:bidi="ar-SA"/>
      </w:rPr>
    </w:lvl>
    <w:lvl w:ilvl="4">
      <w:numFmt w:val="bullet"/>
      <w:lvlText w:val="•"/>
      <w:lvlJc w:val="left"/>
      <w:pPr>
        <w:ind w:left="1345" w:hanging="392"/>
      </w:pPr>
      <w:rPr>
        <w:rFonts w:hint="default"/>
        <w:lang w:val="pt-PT" w:eastAsia="en-US" w:bidi="ar-SA"/>
      </w:rPr>
    </w:lvl>
    <w:lvl w:ilvl="5">
      <w:numFmt w:val="bullet"/>
      <w:lvlText w:val="•"/>
      <w:lvlJc w:val="left"/>
      <w:pPr>
        <w:ind w:left="1547" w:hanging="392"/>
      </w:pPr>
      <w:rPr>
        <w:rFonts w:hint="default"/>
        <w:lang w:val="pt-PT" w:eastAsia="en-US" w:bidi="ar-SA"/>
      </w:rPr>
    </w:lvl>
    <w:lvl w:ilvl="6">
      <w:numFmt w:val="bullet"/>
      <w:lvlText w:val="•"/>
      <w:lvlJc w:val="left"/>
      <w:pPr>
        <w:ind w:left="1749" w:hanging="392"/>
      </w:pPr>
      <w:rPr>
        <w:rFonts w:hint="default"/>
        <w:lang w:val="pt-PT" w:eastAsia="en-US" w:bidi="ar-SA"/>
      </w:rPr>
    </w:lvl>
    <w:lvl w:ilvl="7">
      <w:numFmt w:val="bullet"/>
      <w:lvlText w:val="•"/>
      <w:lvlJc w:val="left"/>
      <w:pPr>
        <w:ind w:left="1951" w:hanging="392"/>
      </w:pPr>
      <w:rPr>
        <w:rFonts w:hint="default"/>
        <w:lang w:val="pt-PT" w:eastAsia="en-US" w:bidi="ar-SA"/>
      </w:rPr>
    </w:lvl>
    <w:lvl w:ilvl="8">
      <w:numFmt w:val="bullet"/>
      <w:lvlText w:val="•"/>
      <w:lvlJc w:val="left"/>
      <w:pPr>
        <w:ind w:left="2153" w:hanging="392"/>
      </w:pPr>
      <w:rPr>
        <w:rFonts w:hint="default"/>
        <w:lang w:val="pt-PT" w:eastAsia="en-US" w:bidi="ar-SA"/>
      </w:rPr>
    </w:lvl>
  </w:abstractNum>
  <w:abstractNum w:abstractNumId="3">
    <w:nsid w:val="074050F9"/>
    <w:multiLevelType w:val="hybridMultilevel"/>
    <w:tmpl w:val="65E22596"/>
    <w:lvl w:ilvl="0" w:tplc="A8545284">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
    <w:nsid w:val="0A0633BF"/>
    <w:multiLevelType w:val="hybridMultilevel"/>
    <w:tmpl w:val="D8E8D5AC"/>
    <w:lvl w:ilvl="0" w:tplc="C5A49690">
      <w:start w:val="1"/>
      <w:numFmt w:val="bullet"/>
      <w:lvlText w:val=""/>
      <w:lvlJc w:val="left"/>
      <w:pPr>
        <w:ind w:left="720" w:hanging="360"/>
      </w:pPr>
      <w:rPr>
        <w:rFonts w:ascii="Wingdings" w:hAnsi="Wingdings" w:hint="default"/>
        <w:b/>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0DCF6DF1"/>
    <w:multiLevelType w:val="hybridMultilevel"/>
    <w:tmpl w:val="06A8934E"/>
    <w:lvl w:ilvl="0" w:tplc="C5A49690">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7">
    <w:nsid w:val="111D2AD5"/>
    <w:multiLevelType w:val="hybridMultilevel"/>
    <w:tmpl w:val="96FA8EEE"/>
    <w:lvl w:ilvl="0" w:tplc="04160001">
      <w:start w:val="1"/>
      <w:numFmt w:val="bullet"/>
      <w:lvlText w:val=""/>
      <w:lvlJc w:val="left"/>
      <w:pPr>
        <w:ind w:left="783" w:hanging="360"/>
      </w:pPr>
      <w:rPr>
        <w:rFonts w:ascii="Symbol" w:hAnsi="Symbol" w:hint="default"/>
      </w:rPr>
    </w:lvl>
    <w:lvl w:ilvl="1" w:tplc="04160003" w:tentative="1">
      <w:start w:val="1"/>
      <w:numFmt w:val="bullet"/>
      <w:lvlText w:val="o"/>
      <w:lvlJc w:val="left"/>
      <w:pPr>
        <w:ind w:left="1503" w:hanging="360"/>
      </w:pPr>
      <w:rPr>
        <w:rFonts w:ascii="Courier New" w:hAnsi="Courier New" w:cs="Courier New" w:hint="default"/>
      </w:rPr>
    </w:lvl>
    <w:lvl w:ilvl="2" w:tplc="04160005" w:tentative="1">
      <w:start w:val="1"/>
      <w:numFmt w:val="bullet"/>
      <w:lvlText w:val=""/>
      <w:lvlJc w:val="left"/>
      <w:pPr>
        <w:ind w:left="2223" w:hanging="360"/>
      </w:pPr>
      <w:rPr>
        <w:rFonts w:ascii="Wingdings" w:hAnsi="Wingdings" w:hint="default"/>
      </w:rPr>
    </w:lvl>
    <w:lvl w:ilvl="3" w:tplc="04160001" w:tentative="1">
      <w:start w:val="1"/>
      <w:numFmt w:val="bullet"/>
      <w:lvlText w:val=""/>
      <w:lvlJc w:val="left"/>
      <w:pPr>
        <w:ind w:left="2943" w:hanging="360"/>
      </w:pPr>
      <w:rPr>
        <w:rFonts w:ascii="Symbol" w:hAnsi="Symbol" w:hint="default"/>
      </w:rPr>
    </w:lvl>
    <w:lvl w:ilvl="4" w:tplc="04160003" w:tentative="1">
      <w:start w:val="1"/>
      <w:numFmt w:val="bullet"/>
      <w:lvlText w:val="o"/>
      <w:lvlJc w:val="left"/>
      <w:pPr>
        <w:ind w:left="3663" w:hanging="360"/>
      </w:pPr>
      <w:rPr>
        <w:rFonts w:ascii="Courier New" w:hAnsi="Courier New" w:cs="Courier New" w:hint="default"/>
      </w:rPr>
    </w:lvl>
    <w:lvl w:ilvl="5" w:tplc="04160005" w:tentative="1">
      <w:start w:val="1"/>
      <w:numFmt w:val="bullet"/>
      <w:lvlText w:val=""/>
      <w:lvlJc w:val="left"/>
      <w:pPr>
        <w:ind w:left="4383" w:hanging="360"/>
      </w:pPr>
      <w:rPr>
        <w:rFonts w:ascii="Wingdings" w:hAnsi="Wingdings" w:hint="default"/>
      </w:rPr>
    </w:lvl>
    <w:lvl w:ilvl="6" w:tplc="04160001" w:tentative="1">
      <w:start w:val="1"/>
      <w:numFmt w:val="bullet"/>
      <w:lvlText w:val=""/>
      <w:lvlJc w:val="left"/>
      <w:pPr>
        <w:ind w:left="5103" w:hanging="360"/>
      </w:pPr>
      <w:rPr>
        <w:rFonts w:ascii="Symbol" w:hAnsi="Symbol" w:hint="default"/>
      </w:rPr>
    </w:lvl>
    <w:lvl w:ilvl="7" w:tplc="04160003" w:tentative="1">
      <w:start w:val="1"/>
      <w:numFmt w:val="bullet"/>
      <w:lvlText w:val="o"/>
      <w:lvlJc w:val="left"/>
      <w:pPr>
        <w:ind w:left="5823" w:hanging="360"/>
      </w:pPr>
      <w:rPr>
        <w:rFonts w:ascii="Courier New" w:hAnsi="Courier New" w:cs="Courier New" w:hint="default"/>
      </w:rPr>
    </w:lvl>
    <w:lvl w:ilvl="8" w:tplc="04160005" w:tentative="1">
      <w:start w:val="1"/>
      <w:numFmt w:val="bullet"/>
      <w:lvlText w:val=""/>
      <w:lvlJc w:val="left"/>
      <w:pPr>
        <w:ind w:left="6543" w:hanging="360"/>
      </w:pPr>
      <w:rPr>
        <w:rFonts w:ascii="Wingdings" w:hAnsi="Wingdings" w:hint="default"/>
      </w:rPr>
    </w:lvl>
  </w:abstractNum>
  <w:abstractNum w:abstractNumId="8">
    <w:nsid w:val="153A0B8E"/>
    <w:multiLevelType w:val="hybridMultilevel"/>
    <w:tmpl w:val="DF52E2F6"/>
    <w:lvl w:ilvl="0" w:tplc="C5A49690">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8675C00"/>
    <w:multiLevelType w:val="hybridMultilevel"/>
    <w:tmpl w:val="6EB82548"/>
    <w:lvl w:ilvl="0" w:tplc="9B92E0C0">
      <w:start w:val="1"/>
      <w:numFmt w:val="lowerLetter"/>
      <w:lvlText w:val="%1)"/>
      <w:lvlJc w:val="left"/>
      <w:pPr>
        <w:ind w:left="1958" w:hanging="284"/>
      </w:pPr>
      <w:rPr>
        <w:rFonts w:ascii="Tahoma" w:eastAsia="Tahoma" w:hAnsi="Tahoma" w:cs="Tahoma" w:hint="default"/>
        <w:spacing w:val="-1"/>
        <w:w w:val="100"/>
        <w:sz w:val="22"/>
        <w:szCs w:val="22"/>
        <w:lang w:val="pt-PT" w:eastAsia="en-US" w:bidi="ar-SA"/>
      </w:rPr>
    </w:lvl>
    <w:lvl w:ilvl="1" w:tplc="BAE69C08">
      <w:numFmt w:val="bullet"/>
      <w:lvlText w:val="•"/>
      <w:lvlJc w:val="left"/>
      <w:pPr>
        <w:ind w:left="2780" w:hanging="284"/>
      </w:pPr>
      <w:rPr>
        <w:rFonts w:hint="default"/>
        <w:lang w:val="pt-PT" w:eastAsia="en-US" w:bidi="ar-SA"/>
      </w:rPr>
    </w:lvl>
    <w:lvl w:ilvl="2" w:tplc="712AF78A">
      <w:numFmt w:val="bullet"/>
      <w:lvlText w:val="•"/>
      <w:lvlJc w:val="left"/>
      <w:pPr>
        <w:ind w:left="3601" w:hanging="284"/>
      </w:pPr>
      <w:rPr>
        <w:rFonts w:hint="default"/>
        <w:lang w:val="pt-PT" w:eastAsia="en-US" w:bidi="ar-SA"/>
      </w:rPr>
    </w:lvl>
    <w:lvl w:ilvl="3" w:tplc="EE5269A2">
      <w:numFmt w:val="bullet"/>
      <w:lvlText w:val="•"/>
      <w:lvlJc w:val="left"/>
      <w:pPr>
        <w:ind w:left="4421" w:hanging="284"/>
      </w:pPr>
      <w:rPr>
        <w:rFonts w:hint="default"/>
        <w:lang w:val="pt-PT" w:eastAsia="en-US" w:bidi="ar-SA"/>
      </w:rPr>
    </w:lvl>
    <w:lvl w:ilvl="4" w:tplc="F8E88840">
      <w:numFmt w:val="bullet"/>
      <w:lvlText w:val="•"/>
      <w:lvlJc w:val="left"/>
      <w:pPr>
        <w:ind w:left="5242" w:hanging="284"/>
      </w:pPr>
      <w:rPr>
        <w:rFonts w:hint="default"/>
        <w:lang w:val="pt-PT" w:eastAsia="en-US" w:bidi="ar-SA"/>
      </w:rPr>
    </w:lvl>
    <w:lvl w:ilvl="5" w:tplc="65F27BDE">
      <w:numFmt w:val="bullet"/>
      <w:lvlText w:val="•"/>
      <w:lvlJc w:val="left"/>
      <w:pPr>
        <w:ind w:left="6063" w:hanging="284"/>
      </w:pPr>
      <w:rPr>
        <w:rFonts w:hint="default"/>
        <w:lang w:val="pt-PT" w:eastAsia="en-US" w:bidi="ar-SA"/>
      </w:rPr>
    </w:lvl>
    <w:lvl w:ilvl="6" w:tplc="580630C4">
      <w:numFmt w:val="bullet"/>
      <w:lvlText w:val="•"/>
      <w:lvlJc w:val="left"/>
      <w:pPr>
        <w:ind w:left="6883" w:hanging="284"/>
      </w:pPr>
      <w:rPr>
        <w:rFonts w:hint="default"/>
        <w:lang w:val="pt-PT" w:eastAsia="en-US" w:bidi="ar-SA"/>
      </w:rPr>
    </w:lvl>
    <w:lvl w:ilvl="7" w:tplc="5DAAA0D8">
      <w:numFmt w:val="bullet"/>
      <w:lvlText w:val="•"/>
      <w:lvlJc w:val="left"/>
      <w:pPr>
        <w:ind w:left="7704" w:hanging="284"/>
      </w:pPr>
      <w:rPr>
        <w:rFonts w:hint="default"/>
        <w:lang w:val="pt-PT" w:eastAsia="en-US" w:bidi="ar-SA"/>
      </w:rPr>
    </w:lvl>
    <w:lvl w:ilvl="8" w:tplc="EAC06754">
      <w:numFmt w:val="bullet"/>
      <w:lvlText w:val="•"/>
      <w:lvlJc w:val="left"/>
      <w:pPr>
        <w:ind w:left="8525" w:hanging="284"/>
      </w:pPr>
      <w:rPr>
        <w:rFonts w:hint="default"/>
        <w:lang w:val="pt-PT" w:eastAsia="en-US" w:bidi="ar-SA"/>
      </w:rPr>
    </w:lvl>
  </w:abstractNum>
  <w:abstractNum w:abstractNumId="10">
    <w:nsid w:val="19F205DA"/>
    <w:multiLevelType w:val="hybridMultilevel"/>
    <w:tmpl w:val="A4BE9A06"/>
    <w:lvl w:ilvl="0" w:tplc="5320844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BA12BC7"/>
    <w:multiLevelType w:val="hybridMultilevel"/>
    <w:tmpl w:val="3DD0AA00"/>
    <w:lvl w:ilvl="0" w:tplc="5652DCA8">
      <w:start w:val="1"/>
      <w:numFmt w:val="lowerLetter"/>
      <w:lvlText w:val="%1)"/>
      <w:lvlJc w:val="left"/>
      <w:pPr>
        <w:ind w:left="1943" w:hanging="269"/>
      </w:pPr>
      <w:rPr>
        <w:rFonts w:ascii="Tahoma" w:eastAsia="Tahoma" w:hAnsi="Tahoma" w:cs="Tahoma" w:hint="default"/>
        <w:spacing w:val="-1"/>
        <w:w w:val="100"/>
        <w:sz w:val="22"/>
        <w:szCs w:val="22"/>
        <w:lang w:val="pt-PT" w:eastAsia="en-US" w:bidi="ar-SA"/>
      </w:rPr>
    </w:lvl>
    <w:lvl w:ilvl="1" w:tplc="BBDA0F66">
      <w:numFmt w:val="bullet"/>
      <w:lvlText w:val="•"/>
      <w:lvlJc w:val="left"/>
      <w:pPr>
        <w:ind w:left="2762" w:hanging="269"/>
      </w:pPr>
      <w:rPr>
        <w:rFonts w:hint="default"/>
        <w:lang w:val="pt-PT" w:eastAsia="en-US" w:bidi="ar-SA"/>
      </w:rPr>
    </w:lvl>
    <w:lvl w:ilvl="2" w:tplc="3E521BC8">
      <w:numFmt w:val="bullet"/>
      <w:lvlText w:val="•"/>
      <w:lvlJc w:val="left"/>
      <w:pPr>
        <w:ind w:left="3585" w:hanging="269"/>
      </w:pPr>
      <w:rPr>
        <w:rFonts w:hint="default"/>
        <w:lang w:val="pt-PT" w:eastAsia="en-US" w:bidi="ar-SA"/>
      </w:rPr>
    </w:lvl>
    <w:lvl w:ilvl="3" w:tplc="123E50AC">
      <w:numFmt w:val="bullet"/>
      <w:lvlText w:val="•"/>
      <w:lvlJc w:val="left"/>
      <w:pPr>
        <w:ind w:left="4407" w:hanging="269"/>
      </w:pPr>
      <w:rPr>
        <w:rFonts w:hint="default"/>
        <w:lang w:val="pt-PT" w:eastAsia="en-US" w:bidi="ar-SA"/>
      </w:rPr>
    </w:lvl>
    <w:lvl w:ilvl="4" w:tplc="61267FEE">
      <w:numFmt w:val="bullet"/>
      <w:lvlText w:val="•"/>
      <w:lvlJc w:val="left"/>
      <w:pPr>
        <w:ind w:left="5230" w:hanging="269"/>
      </w:pPr>
      <w:rPr>
        <w:rFonts w:hint="default"/>
        <w:lang w:val="pt-PT" w:eastAsia="en-US" w:bidi="ar-SA"/>
      </w:rPr>
    </w:lvl>
    <w:lvl w:ilvl="5" w:tplc="3E6415DE">
      <w:numFmt w:val="bullet"/>
      <w:lvlText w:val="•"/>
      <w:lvlJc w:val="left"/>
      <w:pPr>
        <w:ind w:left="6053" w:hanging="269"/>
      </w:pPr>
      <w:rPr>
        <w:rFonts w:hint="default"/>
        <w:lang w:val="pt-PT" w:eastAsia="en-US" w:bidi="ar-SA"/>
      </w:rPr>
    </w:lvl>
    <w:lvl w:ilvl="6" w:tplc="601EB548">
      <w:numFmt w:val="bullet"/>
      <w:lvlText w:val="•"/>
      <w:lvlJc w:val="left"/>
      <w:pPr>
        <w:ind w:left="6875" w:hanging="269"/>
      </w:pPr>
      <w:rPr>
        <w:rFonts w:hint="default"/>
        <w:lang w:val="pt-PT" w:eastAsia="en-US" w:bidi="ar-SA"/>
      </w:rPr>
    </w:lvl>
    <w:lvl w:ilvl="7" w:tplc="3A3465CC">
      <w:numFmt w:val="bullet"/>
      <w:lvlText w:val="•"/>
      <w:lvlJc w:val="left"/>
      <w:pPr>
        <w:ind w:left="7698" w:hanging="269"/>
      </w:pPr>
      <w:rPr>
        <w:rFonts w:hint="default"/>
        <w:lang w:val="pt-PT" w:eastAsia="en-US" w:bidi="ar-SA"/>
      </w:rPr>
    </w:lvl>
    <w:lvl w:ilvl="8" w:tplc="D8747B54">
      <w:numFmt w:val="bullet"/>
      <w:lvlText w:val="•"/>
      <w:lvlJc w:val="left"/>
      <w:pPr>
        <w:ind w:left="8521" w:hanging="269"/>
      </w:pPr>
      <w:rPr>
        <w:rFonts w:hint="default"/>
        <w:lang w:val="pt-PT" w:eastAsia="en-US" w:bidi="ar-SA"/>
      </w:rPr>
    </w:lvl>
  </w:abstractNum>
  <w:abstractNum w:abstractNumId="12">
    <w:nsid w:val="1CF757D5"/>
    <w:multiLevelType w:val="hybridMultilevel"/>
    <w:tmpl w:val="CE3676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1ED634EC"/>
    <w:multiLevelType w:val="hybridMultilevel"/>
    <w:tmpl w:val="C44C18DA"/>
    <w:lvl w:ilvl="0" w:tplc="E3A245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F41CA4"/>
    <w:multiLevelType w:val="hybridMultilevel"/>
    <w:tmpl w:val="18AE0A7E"/>
    <w:lvl w:ilvl="0" w:tplc="CCD82E8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0AF105D"/>
    <w:multiLevelType w:val="hybridMultilevel"/>
    <w:tmpl w:val="81C870DA"/>
    <w:lvl w:ilvl="0" w:tplc="8F4E353A">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2EB44EB"/>
    <w:multiLevelType w:val="hybridMultilevel"/>
    <w:tmpl w:val="C2D85C14"/>
    <w:lvl w:ilvl="0" w:tplc="CE3EA3A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3035A7A"/>
    <w:multiLevelType w:val="hybridMultilevel"/>
    <w:tmpl w:val="468E4D0A"/>
    <w:lvl w:ilvl="0" w:tplc="FB1E453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A4B2AFA"/>
    <w:multiLevelType w:val="multilevel"/>
    <w:tmpl w:val="B3C881C4"/>
    <w:lvl w:ilvl="0">
      <w:start w:val="5"/>
      <w:numFmt w:val="decimal"/>
      <w:lvlText w:val="%1"/>
      <w:lvlJc w:val="left"/>
      <w:pPr>
        <w:ind w:left="542" w:hanging="389"/>
      </w:pPr>
      <w:rPr>
        <w:rFonts w:hint="default"/>
        <w:lang w:val="pt-PT" w:eastAsia="en-US" w:bidi="ar-SA"/>
      </w:rPr>
    </w:lvl>
    <w:lvl w:ilvl="1">
      <w:start w:val="6"/>
      <w:numFmt w:val="decimal"/>
      <w:lvlText w:val="%1.%2"/>
      <w:lvlJc w:val="left"/>
      <w:pPr>
        <w:ind w:left="542" w:hanging="389"/>
      </w:pPr>
      <w:rPr>
        <w:rFonts w:ascii="Tahoma" w:eastAsia="Tahoma" w:hAnsi="Tahoma" w:cs="Tahoma" w:hint="default"/>
        <w:w w:val="100"/>
        <w:sz w:val="22"/>
        <w:szCs w:val="22"/>
        <w:lang w:val="pt-PT" w:eastAsia="en-US" w:bidi="ar-SA"/>
      </w:rPr>
    </w:lvl>
    <w:lvl w:ilvl="2">
      <w:numFmt w:val="bullet"/>
      <w:lvlText w:val="•"/>
      <w:lvlJc w:val="left"/>
      <w:pPr>
        <w:ind w:left="2465" w:hanging="389"/>
      </w:pPr>
      <w:rPr>
        <w:rFonts w:hint="default"/>
        <w:lang w:val="pt-PT" w:eastAsia="en-US" w:bidi="ar-SA"/>
      </w:rPr>
    </w:lvl>
    <w:lvl w:ilvl="3">
      <w:numFmt w:val="bullet"/>
      <w:lvlText w:val="•"/>
      <w:lvlJc w:val="left"/>
      <w:pPr>
        <w:ind w:left="3427" w:hanging="389"/>
      </w:pPr>
      <w:rPr>
        <w:rFonts w:hint="default"/>
        <w:lang w:val="pt-PT" w:eastAsia="en-US" w:bidi="ar-SA"/>
      </w:rPr>
    </w:lvl>
    <w:lvl w:ilvl="4">
      <w:numFmt w:val="bullet"/>
      <w:lvlText w:val="•"/>
      <w:lvlJc w:val="left"/>
      <w:pPr>
        <w:ind w:left="4390" w:hanging="389"/>
      </w:pPr>
      <w:rPr>
        <w:rFonts w:hint="default"/>
        <w:lang w:val="pt-PT" w:eastAsia="en-US" w:bidi="ar-SA"/>
      </w:rPr>
    </w:lvl>
    <w:lvl w:ilvl="5">
      <w:numFmt w:val="bullet"/>
      <w:lvlText w:val="•"/>
      <w:lvlJc w:val="left"/>
      <w:pPr>
        <w:ind w:left="5353" w:hanging="389"/>
      </w:pPr>
      <w:rPr>
        <w:rFonts w:hint="default"/>
        <w:lang w:val="pt-PT" w:eastAsia="en-US" w:bidi="ar-SA"/>
      </w:rPr>
    </w:lvl>
    <w:lvl w:ilvl="6">
      <w:numFmt w:val="bullet"/>
      <w:lvlText w:val="•"/>
      <w:lvlJc w:val="left"/>
      <w:pPr>
        <w:ind w:left="6315" w:hanging="389"/>
      </w:pPr>
      <w:rPr>
        <w:rFonts w:hint="default"/>
        <w:lang w:val="pt-PT" w:eastAsia="en-US" w:bidi="ar-SA"/>
      </w:rPr>
    </w:lvl>
    <w:lvl w:ilvl="7">
      <w:numFmt w:val="bullet"/>
      <w:lvlText w:val="•"/>
      <w:lvlJc w:val="left"/>
      <w:pPr>
        <w:ind w:left="7278" w:hanging="389"/>
      </w:pPr>
      <w:rPr>
        <w:rFonts w:hint="default"/>
        <w:lang w:val="pt-PT" w:eastAsia="en-US" w:bidi="ar-SA"/>
      </w:rPr>
    </w:lvl>
    <w:lvl w:ilvl="8">
      <w:numFmt w:val="bullet"/>
      <w:lvlText w:val="•"/>
      <w:lvlJc w:val="left"/>
      <w:pPr>
        <w:ind w:left="8241" w:hanging="389"/>
      </w:pPr>
      <w:rPr>
        <w:rFonts w:hint="default"/>
        <w:lang w:val="pt-PT" w:eastAsia="en-US" w:bidi="ar-SA"/>
      </w:rPr>
    </w:lvl>
  </w:abstractNum>
  <w:abstractNum w:abstractNumId="19">
    <w:nsid w:val="2F017C03"/>
    <w:multiLevelType w:val="hybridMultilevel"/>
    <w:tmpl w:val="977253F8"/>
    <w:lvl w:ilvl="0" w:tplc="C5A49690">
      <w:start w:val="1"/>
      <w:numFmt w:val="bullet"/>
      <w:lvlText w:val=""/>
      <w:lvlJc w:val="left"/>
      <w:pPr>
        <w:ind w:left="1146" w:hanging="360"/>
      </w:pPr>
      <w:rPr>
        <w:rFonts w:ascii="Wingdings" w:hAnsi="Wingdings"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0">
    <w:nsid w:val="2F3F4A9A"/>
    <w:multiLevelType w:val="multilevel"/>
    <w:tmpl w:val="5CCC93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nsid w:val="31181D1C"/>
    <w:multiLevelType w:val="multilevel"/>
    <w:tmpl w:val="91BC53B2"/>
    <w:lvl w:ilvl="0">
      <w:start w:val="8"/>
      <w:numFmt w:val="decimal"/>
      <w:lvlText w:val="%1"/>
      <w:lvlJc w:val="left"/>
      <w:pPr>
        <w:ind w:left="542" w:hanging="569"/>
      </w:pPr>
      <w:rPr>
        <w:rFonts w:hint="default"/>
        <w:lang w:val="pt-PT" w:eastAsia="en-US" w:bidi="ar-SA"/>
      </w:rPr>
    </w:lvl>
    <w:lvl w:ilvl="1">
      <w:start w:val="2"/>
      <w:numFmt w:val="decimal"/>
      <w:lvlText w:val="%1.%2"/>
      <w:lvlJc w:val="left"/>
      <w:pPr>
        <w:ind w:left="542" w:hanging="569"/>
      </w:pPr>
      <w:rPr>
        <w:rFonts w:ascii="Tahoma" w:eastAsia="Tahoma" w:hAnsi="Tahoma" w:cs="Tahoma" w:hint="default"/>
        <w:w w:val="100"/>
        <w:sz w:val="22"/>
        <w:szCs w:val="22"/>
        <w:lang w:val="pt-PT" w:eastAsia="en-US" w:bidi="ar-SA"/>
      </w:rPr>
    </w:lvl>
    <w:lvl w:ilvl="2">
      <w:start w:val="1"/>
      <w:numFmt w:val="decimal"/>
      <w:lvlText w:val="%1.%2.%3"/>
      <w:lvlJc w:val="left"/>
      <w:pPr>
        <w:ind w:left="2238" w:hanging="564"/>
      </w:pPr>
      <w:rPr>
        <w:rFonts w:ascii="Tahoma" w:eastAsia="Tahoma" w:hAnsi="Tahoma" w:cs="Tahoma" w:hint="default"/>
        <w:spacing w:val="-1"/>
        <w:w w:val="100"/>
        <w:sz w:val="22"/>
        <w:szCs w:val="22"/>
        <w:lang w:val="pt-PT" w:eastAsia="en-US" w:bidi="ar-SA"/>
      </w:rPr>
    </w:lvl>
    <w:lvl w:ilvl="3">
      <w:numFmt w:val="bullet"/>
      <w:lvlText w:val="•"/>
      <w:lvlJc w:val="left"/>
      <w:pPr>
        <w:ind w:left="4001" w:hanging="564"/>
      </w:pPr>
      <w:rPr>
        <w:rFonts w:hint="default"/>
        <w:lang w:val="pt-PT" w:eastAsia="en-US" w:bidi="ar-SA"/>
      </w:rPr>
    </w:lvl>
    <w:lvl w:ilvl="4">
      <w:numFmt w:val="bullet"/>
      <w:lvlText w:val="•"/>
      <w:lvlJc w:val="left"/>
      <w:pPr>
        <w:ind w:left="4882" w:hanging="564"/>
      </w:pPr>
      <w:rPr>
        <w:rFonts w:hint="default"/>
        <w:lang w:val="pt-PT" w:eastAsia="en-US" w:bidi="ar-SA"/>
      </w:rPr>
    </w:lvl>
    <w:lvl w:ilvl="5">
      <w:numFmt w:val="bullet"/>
      <w:lvlText w:val="•"/>
      <w:lvlJc w:val="left"/>
      <w:pPr>
        <w:ind w:left="5762" w:hanging="564"/>
      </w:pPr>
      <w:rPr>
        <w:rFonts w:hint="default"/>
        <w:lang w:val="pt-PT" w:eastAsia="en-US" w:bidi="ar-SA"/>
      </w:rPr>
    </w:lvl>
    <w:lvl w:ilvl="6">
      <w:numFmt w:val="bullet"/>
      <w:lvlText w:val="•"/>
      <w:lvlJc w:val="left"/>
      <w:pPr>
        <w:ind w:left="6643" w:hanging="564"/>
      </w:pPr>
      <w:rPr>
        <w:rFonts w:hint="default"/>
        <w:lang w:val="pt-PT" w:eastAsia="en-US" w:bidi="ar-SA"/>
      </w:rPr>
    </w:lvl>
    <w:lvl w:ilvl="7">
      <w:numFmt w:val="bullet"/>
      <w:lvlText w:val="•"/>
      <w:lvlJc w:val="left"/>
      <w:pPr>
        <w:ind w:left="7524" w:hanging="564"/>
      </w:pPr>
      <w:rPr>
        <w:rFonts w:hint="default"/>
        <w:lang w:val="pt-PT" w:eastAsia="en-US" w:bidi="ar-SA"/>
      </w:rPr>
    </w:lvl>
    <w:lvl w:ilvl="8">
      <w:numFmt w:val="bullet"/>
      <w:lvlText w:val="•"/>
      <w:lvlJc w:val="left"/>
      <w:pPr>
        <w:ind w:left="8404" w:hanging="564"/>
      </w:pPr>
      <w:rPr>
        <w:rFonts w:hint="default"/>
        <w:lang w:val="pt-PT" w:eastAsia="en-US" w:bidi="ar-SA"/>
      </w:rPr>
    </w:lvl>
  </w:abstractNum>
  <w:abstractNum w:abstractNumId="22">
    <w:nsid w:val="38763D89"/>
    <w:multiLevelType w:val="hybridMultilevel"/>
    <w:tmpl w:val="D9C600EE"/>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3">
    <w:nsid w:val="39622BC2"/>
    <w:multiLevelType w:val="multilevel"/>
    <w:tmpl w:val="6A1E7802"/>
    <w:lvl w:ilvl="0">
      <w:start w:val="4"/>
      <w:numFmt w:val="decimal"/>
      <w:lvlText w:val="%1"/>
      <w:lvlJc w:val="left"/>
      <w:pPr>
        <w:ind w:left="542" w:hanging="428"/>
      </w:pPr>
      <w:rPr>
        <w:rFonts w:hint="default"/>
        <w:lang w:val="pt-PT" w:eastAsia="en-US" w:bidi="ar-SA"/>
      </w:rPr>
    </w:lvl>
    <w:lvl w:ilvl="1">
      <w:start w:val="4"/>
      <w:numFmt w:val="decimal"/>
      <w:lvlText w:val="%1.%2"/>
      <w:lvlJc w:val="left"/>
      <w:pPr>
        <w:ind w:left="542" w:hanging="428"/>
      </w:pPr>
      <w:rPr>
        <w:rFonts w:ascii="Tahoma" w:eastAsia="Tahoma" w:hAnsi="Tahoma" w:cs="Tahoma" w:hint="default"/>
        <w:w w:val="100"/>
        <w:sz w:val="22"/>
        <w:szCs w:val="22"/>
        <w:lang w:val="pt-PT" w:eastAsia="en-US" w:bidi="ar-SA"/>
      </w:rPr>
    </w:lvl>
    <w:lvl w:ilvl="2">
      <w:numFmt w:val="bullet"/>
      <w:lvlText w:val="•"/>
      <w:lvlJc w:val="left"/>
      <w:pPr>
        <w:ind w:left="2465" w:hanging="428"/>
      </w:pPr>
      <w:rPr>
        <w:rFonts w:hint="default"/>
        <w:lang w:val="pt-PT" w:eastAsia="en-US" w:bidi="ar-SA"/>
      </w:rPr>
    </w:lvl>
    <w:lvl w:ilvl="3">
      <w:numFmt w:val="bullet"/>
      <w:lvlText w:val="•"/>
      <w:lvlJc w:val="left"/>
      <w:pPr>
        <w:ind w:left="3427" w:hanging="428"/>
      </w:pPr>
      <w:rPr>
        <w:rFonts w:hint="default"/>
        <w:lang w:val="pt-PT" w:eastAsia="en-US" w:bidi="ar-SA"/>
      </w:rPr>
    </w:lvl>
    <w:lvl w:ilvl="4">
      <w:numFmt w:val="bullet"/>
      <w:lvlText w:val="•"/>
      <w:lvlJc w:val="left"/>
      <w:pPr>
        <w:ind w:left="4390" w:hanging="428"/>
      </w:pPr>
      <w:rPr>
        <w:rFonts w:hint="default"/>
        <w:lang w:val="pt-PT" w:eastAsia="en-US" w:bidi="ar-SA"/>
      </w:rPr>
    </w:lvl>
    <w:lvl w:ilvl="5">
      <w:numFmt w:val="bullet"/>
      <w:lvlText w:val="•"/>
      <w:lvlJc w:val="left"/>
      <w:pPr>
        <w:ind w:left="5353" w:hanging="428"/>
      </w:pPr>
      <w:rPr>
        <w:rFonts w:hint="default"/>
        <w:lang w:val="pt-PT" w:eastAsia="en-US" w:bidi="ar-SA"/>
      </w:rPr>
    </w:lvl>
    <w:lvl w:ilvl="6">
      <w:numFmt w:val="bullet"/>
      <w:lvlText w:val="•"/>
      <w:lvlJc w:val="left"/>
      <w:pPr>
        <w:ind w:left="6315" w:hanging="428"/>
      </w:pPr>
      <w:rPr>
        <w:rFonts w:hint="default"/>
        <w:lang w:val="pt-PT" w:eastAsia="en-US" w:bidi="ar-SA"/>
      </w:rPr>
    </w:lvl>
    <w:lvl w:ilvl="7">
      <w:numFmt w:val="bullet"/>
      <w:lvlText w:val="•"/>
      <w:lvlJc w:val="left"/>
      <w:pPr>
        <w:ind w:left="7278" w:hanging="428"/>
      </w:pPr>
      <w:rPr>
        <w:rFonts w:hint="default"/>
        <w:lang w:val="pt-PT" w:eastAsia="en-US" w:bidi="ar-SA"/>
      </w:rPr>
    </w:lvl>
    <w:lvl w:ilvl="8">
      <w:numFmt w:val="bullet"/>
      <w:lvlText w:val="•"/>
      <w:lvlJc w:val="left"/>
      <w:pPr>
        <w:ind w:left="8241" w:hanging="428"/>
      </w:pPr>
      <w:rPr>
        <w:rFonts w:hint="default"/>
        <w:lang w:val="pt-PT" w:eastAsia="en-US" w:bidi="ar-SA"/>
      </w:rPr>
    </w:lvl>
  </w:abstractNum>
  <w:abstractNum w:abstractNumId="24">
    <w:nsid w:val="3A5B6E5F"/>
    <w:multiLevelType w:val="hybridMultilevel"/>
    <w:tmpl w:val="B400D54E"/>
    <w:lvl w:ilvl="0" w:tplc="9E467E8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3D09386B"/>
    <w:multiLevelType w:val="hybridMultilevel"/>
    <w:tmpl w:val="3A6CC4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3D6F0D4A"/>
    <w:multiLevelType w:val="hybridMultilevel"/>
    <w:tmpl w:val="BEC65816"/>
    <w:lvl w:ilvl="0" w:tplc="DA78AFF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3E254FAA"/>
    <w:multiLevelType w:val="hybridMultilevel"/>
    <w:tmpl w:val="03120B72"/>
    <w:lvl w:ilvl="0" w:tplc="EFAC58D8">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3E5F7F95"/>
    <w:multiLevelType w:val="hybridMultilevel"/>
    <w:tmpl w:val="92E4B284"/>
    <w:lvl w:ilvl="0" w:tplc="E14EF270">
      <w:start w:val="1"/>
      <w:numFmt w:val="bullet"/>
      <w:lvlText w:val="•"/>
      <w:lvlJc w:val="left"/>
      <w:pPr>
        <w:ind w:hanging="318"/>
      </w:pPr>
      <w:rPr>
        <w:rFonts w:ascii="Times New Roman" w:eastAsia="Times New Roman" w:hAnsi="Times New Roman" w:hint="default"/>
        <w:color w:val="2D2D31"/>
        <w:w w:val="119"/>
        <w:sz w:val="24"/>
        <w:szCs w:val="24"/>
      </w:rPr>
    </w:lvl>
    <w:lvl w:ilvl="1" w:tplc="51A808DC">
      <w:start w:val="1"/>
      <w:numFmt w:val="decimal"/>
      <w:lvlText w:val="%2"/>
      <w:lvlJc w:val="left"/>
      <w:pPr>
        <w:ind w:hanging="340"/>
        <w:jc w:val="right"/>
      </w:pPr>
      <w:rPr>
        <w:rFonts w:ascii="Times New Roman" w:eastAsia="Times New Roman" w:hAnsi="Times New Roman" w:hint="default"/>
        <w:color w:val="38383B"/>
        <w:w w:val="126"/>
        <w:sz w:val="24"/>
        <w:szCs w:val="24"/>
      </w:rPr>
    </w:lvl>
    <w:lvl w:ilvl="2" w:tplc="405C890C">
      <w:start w:val="1"/>
      <w:numFmt w:val="bullet"/>
      <w:lvlText w:val="•"/>
      <w:lvlJc w:val="left"/>
      <w:rPr>
        <w:rFonts w:hint="default"/>
      </w:rPr>
    </w:lvl>
    <w:lvl w:ilvl="3" w:tplc="20DABB98">
      <w:start w:val="1"/>
      <w:numFmt w:val="bullet"/>
      <w:lvlText w:val="•"/>
      <w:lvlJc w:val="left"/>
      <w:rPr>
        <w:rFonts w:hint="default"/>
      </w:rPr>
    </w:lvl>
    <w:lvl w:ilvl="4" w:tplc="6624E25A">
      <w:start w:val="1"/>
      <w:numFmt w:val="bullet"/>
      <w:lvlText w:val="•"/>
      <w:lvlJc w:val="left"/>
      <w:rPr>
        <w:rFonts w:hint="default"/>
      </w:rPr>
    </w:lvl>
    <w:lvl w:ilvl="5" w:tplc="53902AC2">
      <w:start w:val="1"/>
      <w:numFmt w:val="bullet"/>
      <w:lvlText w:val="•"/>
      <w:lvlJc w:val="left"/>
      <w:rPr>
        <w:rFonts w:hint="default"/>
      </w:rPr>
    </w:lvl>
    <w:lvl w:ilvl="6" w:tplc="B32C4006">
      <w:start w:val="1"/>
      <w:numFmt w:val="bullet"/>
      <w:lvlText w:val="•"/>
      <w:lvlJc w:val="left"/>
      <w:rPr>
        <w:rFonts w:hint="default"/>
      </w:rPr>
    </w:lvl>
    <w:lvl w:ilvl="7" w:tplc="ADA2D160">
      <w:start w:val="1"/>
      <w:numFmt w:val="bullet"/>
      <w:lvlText w:val="•"/>
      <w:lvlJc w:val="left"/>
      <w:rPr>
        <w:rFonts w:hint="default"/>
      </w:rPr>
    </w:lvl>
    <w:lvl w:ilvl="8" w:tplc="CCB61E48">
      <w:start w:val="1"/>
      <w:numFmt w:val="bullet"/>
      <w:lvlText w:val="•"/>
      <w:lvlJc w:val="left"/>
      <w:rPr>
        <w:rFonts w:hint="default"/>
      </w:rPr>
    </w:lvl>
  </w:abstractNum>
  <w:abstractNum w:abstractNumId="29">
    <w:nsid w:val="3ECC5E72"/>
    <w:multiLevelType w:val="hybridMultilevel"/>
    <w:tmpl w:val="A37C3652"/>
    <w:lvl w:ilvl="0" w:tplc="3482EE1A">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400D6961"/>
    <w:multiLevelType w:val="hybridMultilevel"/>
    <w:tmpl w:val="1DF20C22"/>
    <w:lvl w:ilvl="0" w:tplc="C5A49690">
      <w:start w:val="1"/>
      <w:numFmt w:val="bullet"/>
      <w:lvlText w:val=""/>
      <w:lvlJc w:val="left"/>
      <w:pPr>
        <w:ind w:left="720" w:hanging="360"/>
      </w:pPr>
      <w:rPr>
        <w:rFonts w:ascii="Wingdings" w:hAnsi="Wingdings" w:hint="default"/>
        <w:b/>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486E59BB"/>
    <w:multiLevelType w:val="hybridMultilevel"/>
    <w:tmpl w:val="42FE696C"/>
    <w:lvl w:ilvl="0" w:tplc="B2DACA5A">
      <w:start w:val="1"/>
      <w:numFmt w:val="lowerLetter"/>
      <w:lvlText w:val="%1)"/>
      <w:lvlJc w:val="left"/>
      <w:pPr>
        <w:ind w:left="720" w:hanging="360"/>
      </w:pPr>
      <w:rPr>
        <w:rFonts w:ascii="Times New Roman" w:hAnsi="Times New Roman" w:cs="Times New Roman" w:hint="default"/>
        <w:b/>
        <w:sz w:val="21"/>
        <w:szCs w:val="2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4A514FC1"/>
    <w:multiLevelType w:val="hybridMultilevel"/>
    <w:tmpl w:val="D6F0753C"/>
    <w:lvl w:ilvl="0" w:tplc="148C9678">
      <w:start w:val="1"/>
      <w:numFmt w:val="lowerLetter"/>
      <w:lvlText w:val="%1)"/>
      <w:lvlJc w:val="left"/>
      <w:pPr>
        <w:ind w:left="1958" w:hanging="284"/>
      </w:pPr>
      <w:rPr>
        <w:rFonts w:ascii="Tahoma" w:eastAsia="Tahoma" w:hAnsi="Tahoma" w:cs="Tahoma" w:hint="default"/>
        <w:spacing w:val="-1"/>
        <w:w w:val="100"/>
        <w:sz w:val="22"/>
        <w:szCs w:val="22"/>
        <w:lang w:val="pt-PT" w:eastAsia="en-US" w:bidi="ar-SA"/>
      </w:rPr>
    </w:lvl>
    <w:lvl w:ilvl="1" w:tplc="22A46582">
      <w:numFmt w:val="bullet"/>
      <w:lvlText w:val="•"/>
      <w:lvlJc w:val="left"/>
      <w:pPr>
        <w:ind w:left="2780" w:hanging="284"/>
      </w:pPr>
      <w:rPr>
        <w:rFonts w:hint="default"/>
        <w:lang w:val="pt-PT" w:eastAsia="en-US" w:bidi="ar-SA"/>
      </w:rPr>
    </w:lvl>
    <w:lvl w:ilvl="2" w:tplc="C70A72B6">
      <w:numFmt w:val="bullet"/>
      <w:lvlText w:val="•"/>
      <w:lvlJc w:val="left"/>
      <w:pPr>
        <w:ind w:left="3601" w:hanging="284"/>
      </w:pPr>
      <w:rPr>
        <w:rFonts w:hint="default"/>
        <w:lang w:val="pt-PT" w:eastAsia="en-US" w:bidi="ar-SA"/>
      </w:rPr>
    </w:lvl>
    <w:lvl w:ilvl="3" w:tplc="1F3CBCAC">
      <w:numFmt w:val="bullet"/>
      <w:lvlText w:val="•"/>
      <w:lvlJc w:val="left"/>
      <w:pPr>
        <w:ind w:left="4421" w:hanging="284"/>
      </w:pPr>
      <w:rPr>
        <w:rFonts w:hint="default"/>
        <w:lang w:val="pt-PT" w:eastAsia="en-US" w:bidi="ar-SA"/>
      </w:rPr>
    </w:lvl>
    <w:lvl w:ilvl="4" w:tplc="93B8778E">
      <w:numFmt w:val="bullet"/>
      <w:lvlText w:val="•"/>
      <w:lvlJc w:val="left"/>
      <w:pPr>
        <w:ind w:left="5242" w:hanging="284"/>
      </w:pPr>
      <w:rPr>
        <w:rFonts w:hint="default"/>
        <w:lang w:val="pt-PT" w:eastAsia="en-US" w:bidi="ar-SA"/>
      </w:rPr>
    </w:lvl>
    <w:lvl w:ilvl="5" w:tplc="0D74930E">
      <w:numFmt w:val="bullet"/>
      <w:lvlText w:val="•"/>
      <w:lvlJc w:val="left"/>
      <w:pPr>
        <w:ind w:left="6063" w:hanging="284"/>
      </w:pPr>
      <w:rPr>
        <w:rFonts w:hint="default"/>
        <w:lang w:val="pt-PT" w:eastAsia="en-US" w:bidi="ar-SA"/>
      </w:rPr>
    </w:lvl>
    <w:lvl w:ilvl="6" w:tplc="F618B444">
      <w:numFmt w:val="bullet"/>
      <w:lvlText w:val="•"/>
      <w:lvlJc w:val="left"/>
      <w:pPr>
        <w:ind w:left="6883" w:hanging="284"/>
      </w:pPr>
      <w:rPr>
        <w:rFonts w:hint="default"/>
        <w:lang w:val="pt-PT" w:eastAsia="en-US" w:bidi="ar-SA"/>
      </w:rPr>
    </w:lvl>
    <w:lvl w:ilvl="7" w:tplc="3810299A">
      <w:numFmt w:val="bullet"/>
      <w:lvlText w:val="•"/>
      <w:lvlJc w:val="left"/>
      <w:pPr>
        <w:ind w:left="7704" w:hanging="284"/>
      </w:pPr>
      <w:rPr>
        <w:rFonts w:hint="default"/>
        <w:lang w:val="pt-PT" w:eastAsia="en-US" w:bidi="ar-SA"/>
      </w:rPr>
    </w:lvl>
    <w:lvl w:ilvl="8" w:tplc="4AB68A62">
      <w:numFmt w:val="bullet"/>
      <w:lvlText w:val="•"/>
      <w:lvlJc w:val="left"/>
      <w:pPr>
        <w:ind w:left="8525" w:hanging="284"/>
      </w:pPr>
      <w:rPr>
        <w:rFonts w:hint="default"/>
        <w:lang w:val="pt-PT" w:eastAsia="en-US" w:bidi="ar-SA"/>
      </w:rPr>
    </w:lvl>
  </w:abstractNum>
  <w:abstractNum w:abstractNumId="33">
    <w:nsid w:val="4F2F086A"/>
    <w:multiLevelType w:val="hybridMultilevel"/>
    <w:tmpl w:val="17BCD964"/>
    <w:lvl w:ilvl="0" w:tplc="A8545284">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07A2850"/>
    <w:multiLevelType w:val="hybridMultilevel"/>
    <w:tmpl w:val="59F0BB6E"/>
    <w:lvl w:ilvl="0" w:tplc="C5A49690">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5">
    <w:nsid w:val="51ED4B0C"/>
    <w:multiLevelType w:val="hybridMultilevel"/>
    <w:tmpl w:val="648A5C10"/>
    <w:lvl w:ilvl="0" w:tplc="68DE6A6E">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21E05CE"/>
    <w:multiLevelType w:val="hybridMultilevel"/>
    <w:tmpl w:val="DD5A8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53646B55"/>
    <w:multiLevelType w:val="hybridMultilevel"/>
    <w:tmpl w:val="9E56CF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54005E2D"/>
    <w:multiLevelType w:val="hybridMultilevel"/>
    <w:tmpl w:val="101C4330"/>
    <w:lvl w:ilvl="0" w:tplc="86FAA8FA">
      <w:numFmt w:val="bullet"/>
      <w:lvlText w:val=""/>
      <w:lvlJc w:val="left"/>
      <w:pPr>
        <w:ind w:left="720" w:hanging="360"/>
      </w:pPr>
      <w:rPr>
        <w:rFonts w:ascii="Symbol" w:eastAsia="Calibr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581605B1"/>
    <w:multiLevelType w:val="hybridMultilevel"/>
    <w:tmpl w:val="16DE924A"/>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0">
    <w:nsid w:val="6073672E"/>
    <w:multiLevelType w:val="hybridMultilevel"/>
    <w:tmpl w:val="5A7A6084"/>
    <w:lvl w:ilvl="0" w:tplc="C5A49690">
      <w:start w:val="1"/>
      <w:numFmt w:val="bullet"/>
      <w:lvlText w:val=""/>
      <w:lvlJc w:val="left"/>
      <w:pPr>
        <w:ind w:left="720" w:hanging="360"/>
      </w:pPr>
      <w:rPr>
        <w:rFonts w:ascii="Wingdings" w:hAnsi="Wingdings" w:hint="default"/>
        <w:b/>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630333FE"/>
    <w:multiLevelType w:val="multilevel"/>
    <w:tmpl w:val="9C701DE4"/>
    <w:lvl w:ilvl="0">
      <w:start w:val="6"/>
      <w:numFmt w:val="decimal"/>
      <w:lvlText w:val="%1"/>
      <w:lvlJc w:val="left"/>
      <w:pPr>
        <w:ind w:left="542" w:hanging="428"/>
      </w:pPr>
      <w:rPr>
        <w:rFonts w:hint="default"/>
        <w:lang w:val="pt-PT" w:eastAsia="en-US" w:bidi="ar-SA"/>
      </w:rPr>
    </w:lvl>
    <w:lvl w:ilvl="1">
      <w:start w:val="2"/>
      <w:numFmt w:val="decimal"/>
      <w:lvlText w:val="%1.%2"/>
      <w:lvlJc w:val="left"/>
      <w:pPr>
        <w:ind w:left="542" w:hanging="428"/>
      </w:pPr>
      <w:rPr>
        <w:rFonts w:ascii="Tahoma" w:eastAsia="Tahoma" w:hAnsi="Tahoma" w:cs="Tahoma" w:hint="default"/>
        <w:w w:val="100"/>
        <w:sz w:val="22"/>
        <w:szCs w:val="22"/>
        <w:lang w:val="pt-PT" w:eastAsia="en-US" w:bidi="ar-SA"/>
      </w:rPr>
    </w:lvl>
    <w:lvl w:ilvl="2">
      <w:start w:val="1"/>
      <w:numFmt w:val="decimal"/>
      <w:lvlText w:val="%1.%2.%3"/>
      <w:lvlJc w:val="left"/>
      <w:pPr>
        <w:ind w:left="2238" w:hanging="564"/>
      </w:pPr>
      <w:rPr>
        <w:rFonts w:ascii="Tahoma" w:eastAsia="Tahoma" w:hAnsi="Tahoma" w:cs="Tahoma" w:hint="default"/>
        <w:spacing w:val="-1"/>
        <w:w w:val="100"/>
        <w:sz w:val="22"/>
        <w:szCs w:val="22"/>
        <w:lang w:val="pt-PT" w:eastAsia="en-US" w:bidi="ar-SA"/>
      </w:rPr>
    </w:lvl>
    <w:lvl w:ilvl="3">
      <w:numFmt w:val="bullet"/>
      <w:lvlText w:val="•"/>
      <w:lvlJc w:val="left"/>
      <w:pPr>
        <w:ind w:left="4001" w:hanging="564"/>
      </w:pPr>
      <w:rPr>
        <w:rFonts w:hint="default"/>
        <w:lang w:val="pt-PT" w:eastAsia="en-US" w:bidi="ar-SA"/>
      </w:rPr>
    </w:lvl>
    <w:lvl w:ilvl="4">
      <w:numFmt w:val="bullet"/>
      <w:lvlText w:val="•"/>
      <w:lvlJc w:val="left"/>
      <w:pPr>
        <w:ind w:left="4882" w:hanging="564"/>
      </w:pPr>
      <w:rPr>
        <w:rFonts w:hint="default"/>
        <w:lang w:val="pt-PT" w:eastAsia="en-US" w:bidi="ar-SA"/>
      </w:rPr>
    </w:lvl>
    <w:lvl w:ilvl="5">
      <w:numFmt w:val="bullet"/>
      <w:lvlText w:val="•"/>
      <w:lvlJc w:val="left"/>
      <w:pPr>
        <w:ind w:left="5762" w:hanging="564"/>
      </w:pPr>
      <w:rPr>
        <w:rFonts w:hint="default"/>
        <w:lang w:val="pt-PT" w:eastAsia="en-US" w:bidi="ar-SA"/>
      </w:rPr>
    </w:lvl>
    <w:lvl w:ilvl="6">
      <w:numFmt w:val="bullet"/>
      <w:lvlText w:val="•"/>
      <w:lvlJc w:val="left"/>
      <w:pPr>
        <w:ind w:left="6643" w:hanging="564"/>
      </w:pPr>
      <w:rPr>
        <w:rFonts w:hint="default"/>
        <w:lang w:val="pt-PT" w:eastAsia="en-US" w:bidi="ar-SA"/>
      </w:rPr>
    </w:lvl>
    <w:lvl w:ilvl="7">
      <w:numFmt w:val="bullet"/>
      <w:lvlText w:val="•"/>
      <w:lvlJc w:val="left"/>
      <w:pPr>
        <w:ind w:left="7524" w:hanging="564"/>
      </w:pPr>
      <w:rPr>
        <w:rFonts w:hint="default"/>
        <w:lang w:val="pt-PT" w:eastAsia="en-US" w:bidi="ar-SA"/>
      </w:rPr>
    </w:lvl>
    <w:lvl w:ilvl="8">
      <w:numFmt w:val="bullet"/>
      <w:lvlText w:val="•"/>
      <w:lvlJc w:val="left"/>
      <w:pPr>
        <w:ind w:left="8404" w:hanging="564"/>
      </w:pPr>
      <w:rPr>
        <w:rFonts w:hint="default"/>
        <w:lang w:val="pt-PT" w:eastAsia="en-US" w:bidi="ar-SA"/>
      </w:rPr>
    </w:lvl>
  </w:abstractNum>
  <w:abstractNum w:abstractNumId="42">
    <w:nsid w:val="64B52F79"/>
    <w:multiLevelType w:val="hybridMultilevel"/>
    <w:tmpl w:val="7826B6BA"/>
    <w:lvl w:ilvl="0" w:tplc="A5589058">
      <w:start w:val="1"/>
      <w:numFmt w:val="bullet"/>
      <w:lvlText w:val=""/>
      <w:lvlJc w:val="left"/>
      <w:pPr>
        <w:ind w:left="1004" w:hanging="360"/>
      </w:pPr>
      <w:rPr>
        <w:rFonts w:ascii="Symbol" w:hAnsi="Symbol" w:hint="default"/>
        <w:color w:val="auto"/>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43">
    <w:nsid w:val="652055C5"/>
    <w:multiLevelType w:val="hybridMultilevel"/>
    <w:tmpl w:val="6A0CD170"/>
    <w:lvl w:ilvl="0" w:tplc="A8545284">
      <w:start w:val="1"/>
      <w:numFmt w:val="bullet"/>
      <w:lvlText w:val=""/>
      <w:lvlJc w:val="left"/>
      <w:pPr>
        <w:ind w:left="4330" w:hanging="360"/>
      </w:pPr>
      <w:rPr>
        <w:rFonts w:ascii="Symbol" w:hAnsi="Symbol" w:hint="default"/>
      </w:rPr>
    </w:lvl>
    <w:lvl w:ilvl="1" w:tplc="04160003" w:tentative="1">
      <w:start w:val="1"/>
      <w:numFmt w:val="bullet"/>
      <w:lvlText w:val="o"/>
      <w:lvlJc w:val="left"/>
      <w:pPr>
        <w:ind w:left="5050" w:hanging="360"/>
      </w:pPr>
      <w:rPr>
        <w:rFonts w:ascii="Courier New" w:hAnsi="Courier New" w:cs="Courier New" w:hint="default"/>
      </w:rPr>
    </w:lvl>
    <w:lvl w:ilvl="2" w:tplc="04160005" w:tentative="1">
      <w:start w:val="1"/>
      <w:numFmt w:val="bullet"/>
      <w:lvlText w:val=""/>
      <w:lvlJc w:val="left"/>
      <w:pPr>
        <w:ind w:left="5770" w:hanging="360"/>
      </w:pPr>
      <w:rPr>
        <w:rFonts w:ascii="Wingdings" w:hAnsi="Wingdings" w:hint="default"/>
      </w:rPr>
    </w:lvl>
    <w:lvl w:ilvl="3" w:tplc="04160001" w:tentative="1">
      <w:start w:val="1"/>
      <w:numFmt w:val="bullet"/>
      <w:lvlText w:val=""/>
      <w:lvlJc w:val="left"/>
      <w:pPr>
        <w:ind w:left="6490" w:hanging="360"/>
      </w:pPr>
      <w:rPr>
        <w:rFonts w:ascii="Symbol" w:hAnsi="Symbol" w:hint="default"/>
      </w:rPr>
    </w:lvl>
    <w:lvl w:ilvl="4" w:tplc="04160003" w:tentative="1">
      <w:start w:val="1"/>
      <w:numFmt w:val="bullet"/>
      <w:lvlText w:val="o"/>
      <w:lvlJc w:val="left"/>
      <w:pPr>
        <w:ind w:left="7210" w:hanging="360"/>
      </w:pPr>
      <w:rPr>
        <w:rFonts w:ascii="Courier New" w:hAnsi="Courier New" w:cs="Courier New" w:hint="default"/>
      </w:rPr>
    </w:lvl>
    <w:lvl w:ilvl="5" w:tplc="04160005" w:tentative="1">
      <w:start w:val="1"/>
      <w:numFmt w:val="bullet"/>
      <w:lvlText w:val=""/>
      <w:lvlJc w:val="left"/>
      <w:pPr>
        <w:ind w:left="7930" w:hanging="360"/>
      </w:pPr>
      <w:rPr>
        <w:rFonts w:ascii="Wingdings" w:hAnsi="Wingdings" w:hint="default"/>
      </w:rPr>
    </w:lvl>
    <w:lvl w:ilvl="6" w:tplc="04160001" w:tentative="1">
      <w:start w:val="1"/>
      <w:numFmt w:val="bullet"/>
      <w:lvlText w:val=""/>
      <w:lvlJc w:val="left"/>
      <w:pPr>
        <w:ind w:left="8650" w:hanging="360"/>
      </w:pPr>
      <w:rPr>
        <w:rFonts w:ascii="Symbol" w:hAnsi="Symbol" w:hint="default"/>
      </w:rPr>
    </w:lvl>
    <w:lvl w:ilvl="7" w:tplc="04160003" w:tentative="1">
      <w:start w:val="1"/>
      <w:numFmt w:val="bullet"/>
      <w:lvlText w:val="o"/>
      <w:lvlJc w:val="left"/>
      <w:pPr>
        <w:ind w:left="9370" w:hanging="360"/>
      </w:pPr>
      <w:rPr>
        <w:rFonts w:ascii="Courier New" w:hAnsi="Courier New" w:cs="Courier New" w:hint="default"/>
      </w:rPr>
    </w:lvl>
    <w:lvl w:ilvl="8" w:tplc="04160005" w:tentative="1">
      <w:start w:val="1"/>
      <w:numFmt w:val="bullet"/>
      <w:lvlText w:val=""/>
      <w:lvlJc w:val="left"/>
      <w:pPr>
        <w:ind w:left="10090" w:hanging="360"/>
      </w:pPr>
      <w:rPr>
        <w:rFonts w:ascii="Wingdings" w:hAnsi="Wingdings" w:hint="default"/>
      </w:rPr>
    </w:lvl>
  </w:abstractNum>
  <w:abstractNum w:abstractNumId="44">
    <w:nsid w:val="6604033B"/>
    <w:multiLevelType w:val="hybridMultilevel"/>
    <w:tmpl w:val="FF1ECA4C"/>
    <w:lvl w:ilvl="0" w:tplc="568E0906">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nsid w:val="66977CF0"/>
    <w:multiLevelType w:val="hybridMultilevel"/>
    <w:tmpl w:val="99E8DAC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6A7F4C9C"/>
    <w:multiLevelType w:val="hybridMultilevel"/>
    <w:tmpl w:val="13BEDD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nsid w:val="7AB41C70"/>
    <w:multiLevelType w:val="hybridMultilevel"/>
    <w:tmpl w:val="31D2AC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nsid w:val="7E4B6A35"/>
    <w:multiLevelType w:val="hybridMultilevel"/>
    <w:tmpl w:val="7002906C"/>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nsid w:val="7F3B5775"/>
    <w:multiLevelType w:val="hybridMultilevel"/>
    <w:tmpl w:val="B7002BE4"/>
    <w:lvl w:ilvl="0" w:tplc="C5A49690">
      <w:start w:val="1"/>
      <w:numFmt w:val="bullet"/>
      <w:lvlText w:val=""/>
      <w:lvlJc w:val="left"/>
      <w:pPr>
        <w:ind w:left="720" w:hanging="360"/>
      </w:pPr>
      <w:rPr>
        <w:rFonts w:ascii="Wingdings" w:hAnsi="Wingdings" w:hint="default"/>
        <w:b/>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20"/>
  </w:num>
  <w:num w:numId="4">
    <w:abstractNumId w:val="37"/>
  </w:num>
  <w:num w:numId="5">
    <w:abstractNumId w:val="36"/>
  </w:num>
  <w:num w:numId="6">
    <w:abstractNumId w:val="46"/>
  </w:num>
  <w:num w:numId="7">
    <w:abstractNumId w:val="12"/>
  </w:num>
  <w:num w:numId="8">
    <w:abstractNumId w:val="7"/>
  </w:num>
  <w:num w:numId="9">
    <w:abstractNumId w:val="44"/>
  </w:num>
  <w:num w:numId="10">
    <w:abstractNumId w:val="29"/>
  </w:num>
  <w:num w:numId="11">
    <w:abstractNumId w:val="15"/>
  </w:num>
  <w:num w:numId="12">
    <w:abstractNumId w:val="48"/>
  </w:num>
  <w:num w:numId="13">
    <w:abstractNumId w:val="8"/>
  </w:num>
  <w:num w:numId="14">
    <w:abstractNumId w:val="19"/>
  </w:num>
  <w:num w:numId="15">
    <w:abstractNumId w:val="5"/>
  </w:num>
  <w:num w:numId="16">
    <w:abstractNumId w:val="3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9"/>
  </w:num>
  <w:num w:numId="20">
    <w:abstractNumId w:val="40"/>
  </w:num>
  <w:num w:numId="21">
    <w:abstractNumId w:val="21"/>
  </w:num>
  <w:num w:numId="22">
    <w:abstractNumId w:val="9"/>
  </w:num>
  <w:num w:numId="23">
    <w:abstractNumId w:val="32"/>
  </w:num>
  <w:num w:numId="24">
    <w:abstractNumId w:val="11"/>
  </w:num>
  <w:num w:numId="25">
    <w:abstractNumId w:val="41"/>
  </w:num>
  <w:num w:numId="26">
    <w:abstractNumId w:val="18"/>
  </w:num>
  <w:num w:numId="27">
    <w:abstractNumId w:val="23"/>
  </w:num>
  <w:num w:numId="28">
    <w:abstractNumId w:val="2"/>
  </w:num>
  <w:num w:numId="29">
    <w:abstractNumId w:val="47"/>
  </w:num>
  <w:num w:numId="30">
    <w:abstractNumId w:val="1"/>
  </w:num>
  <w:num w:numId="31">
    <w:abstractNumId w:val="0"/>
  </w:num>
  <w:num w:numId="32">
    <w:abstractNumId w:val="10"/>
  </w:num>
  <w:num w:numId="33">
    <w:abstractNumId w:val="31"/>
  </w:num>
  <w:num w:numId="34">
    <w:abstractNumId w:val="25"/>
  </w:num>
  <w:num w:numId="35">
    <w:abstractNumId w:val="16"/>
  </w:num>
  <w:num w:numId="36">
    <w:abstractNumId w:val="17"/>
  </w:num>
  <w:num w:numId="37">
    <w:abstractNumId w:val="26"/>
  </w:num>
  <w:num w:numId="38">
    <w:abstractNumId w:val="27"/>
  </w:num>
  <w:num w:numId="39">
    <w:abstractNumId w:val="34"/>
  </w:num>
  <w:num w:numId="40">
    <w:abstractNumId w:val="39"/>
  </w:num>
  <w:num w:numId="41">
    <w:abstractNumId w:val="33"/>
  </w:num>
  <w:num w:numId="42">
    <w:abstractNumId w:val="24"/>
  </w:num>
  <w:num w:numId="43">
    <w:abstractNumId w:val="14"/>
  </w:num>
  <w:num w:numId="44">
    <w:abstractNumId w:val="38"/>
  </w:num>
  <w:num w:numId="45">
    <w:abstractNumId w:val="3"/>
  </w:num>
  <w:num w:numId="46">
    <w:abstractNumId w:val="13"/>
  </w:num>
  <w:num w:numId="47">
    <w:abstractNumId w:val="42"/>
  </w:num>
  <w:num w:numId="48">
    <w:abstractNumId w:val="35"/>
  </w:num>
  <w:num w:numId="49">
    <w:abstractNumId w:val="45"/>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attachedTemplate r:id="rId1"/>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5D8"/>
    <w:rsid w:val="00000D14"/>
    <w:rsid w:val="00002756"/>
    <w:rsid w:val="000060DF"/>
    <w:rsid w:val="00006504"/>
    <w:rsid w:val="00007322"/>
    <w:rsid w:val="00007716"/>
    <w:rsid w:val="00011C3A"/>
    <w:rsid w:val="000178C9"/>
    <w:rsid w:val="00022319"/>
    <w:rsid w:val="00023761"/>
    <w:rsid w:val="00027292"/>
    <w:rsid w:val="000315C8"/>
    <w:rsid w:val="000356FF"/>
    <w:rsid w:val="00041DCB"/>
    <w:rsid w:val="00042A10"/>
    <w:rsid w:val="00060327"/>
    <w:rsid w:val="00062346"/>
    <w:rsid w:val="000629B6"/>
    <w:rsid w:val="000637F8"/>
    <w:rsid w:val="00064B4C"/>
    <w:rsid w:val="000668EF"/>
    <w:rsid w:val="00066BDD"/>
    <w:rsid w:val="00073F4E"/>
    <w:rsid w:val="00075BBF"/>
    <w:rsid w:val="00084ED0"/>
    <w:rsid w:val="0009111E"/>
    <w:rsid w:val="00092018"/>
    <w:rsid w:val="000B7058"/>
    <w:rsid w:val="000B7CEF"/>
    <w:rsid w:val="000C3495"/>
    <w:rsid w:val="000C40A7"/>
    <w:rsid w:val="000C43EC"/>
    <w:rsid w:val="000C56A9"/>
    <w:rsid w:val="000C62D3"/>
    <w:rsid w:val="000C67FC"/>
    <w:rsid w:val="000C7DE5"/>
    <w:rsid w:val="000D2E3E"/>
    <w:rsid w:val="000D63FA"/>
    <w:rsid w:val="000E1368"/>
    <w:rsid w:val="000F09C9"/>
    <w:rsid w:val="000F0A9D"/>
    <w:rsid w:val="000F1341"/>
    <w:rsid w:val="000F2732"/>
    <w:rsid w:val="000F6191"/>
    <w:rsid w:val="000F6F7C"/>
    <w:rsid w:val="001023FB"/>
    <w:rsid w:val="0010437F"/>
    <w:rsid w:val="0010492E"/>
    <w:rsid w:val="001103D6"/>
    <w:rsid w:val="0011443C"/>
    <w:rsid w:val="0012335D"/>
    <w:rsid w:val="00126F55"/>
    <w:rsid w:val="00135516"/>
    <w:rsid w:val="00140047"/>
    <w:rsid w:val="00140420"/>
    <w:rsid w:val="00140B24"/>
    <w:rsid w:val="00145570"/>
    <w:rsid w:val="00156FBF"/>
    <w:rsid w:val="00157445"/>
    <w:rsid w:val="001633F7"/>
    <w:rsid w:val="00164CFD"/>
    <w:rsid w:val="00165A04"/>
    <w:rsid w:val="00166752"/>
    <w:rsid w:val="001671E4"/>
    <w:rsid w:val="00167B66"/>
    <w:rsid w:val="00190783"/>
    <w:rsid w:val="00192039"/>
    <w:rsid w:val="001A4160"/>
    <w:rsid w:val="001A7F96"/>
    <w:rsid w:val="001B3E8F"/>
    <w:rsid w:val="001C2235"/>
    <w:rsid w:val="001C6A72"/>
    <w:rsid w:val="001C7D84"/>
    <w:rsid w:val="001D108B"/>
    <w:rsid w:val="001D4CB9"/>
    <w:rsid w:val="001E1E06"/>
    <w:rsid w:val="001E2288"/>
    <w:rsid w:val="001F031C"/>
    <w:rsid w:val="001F0A3B"/>
    <w:rsid w:val="001F6400"/>
    <w:rsid w:val="00203117"/>
    <w:rsid w:val="00203EF3"/>
    <w:rsid w:val="002048EF"/>
    <w:rsid w:val="00204B58"/>
    <w:rsid w:val="0021231E"/>
    <w:rsid w:val="002175A0"/>
    <w:rsid w:val="00221E7C"/>
    <w:rsid w:val="00223BE3"/>
    <w:rsid w:val="00224B39"/>
    <w:rsid w:val="00227473"/>
    <w:rsid w:val="00227966"/>
    <w:rsid w:val="0023043B"/>
    <w:rsid w:val="00233300"/>
    <w:rsid w:val="00235CF8"/>
    <w:rsid w:val="0025007E"/>
    <w:rsid w:val="00251695"/>
    <w:rsid w:val="00252101"/>
    <w:rsid w:val="00252E25"/>
    <w:rsid w:val="002555D8"/>
    <w:rsid w:val="002632BC"/>
    <w:rsid w:val="00264483"/>
    <w:rsid w:val="00267B0A"/>
    <w:rsid w:val="002707DB"/>
    <w:rsid w:val="00272665"/>
    <w:rsid w:val="00284F3E"/>
    <w:rsid w:val="00297B17"/>
    <w:rsid w:val="002A26B2"/>
    <w:rsid w:val="002A2C55"/>
    <w:rsid w:val="002A490B"/>
    <w:rsid w:val="002B04F1"/>
    <w:rsid w:val="002B0945"/>
    <w:rsid w:val="002B1A7C"/>
    <w:rsid w:val="002B24A4"/>
    <w:rsid w:val="002B6F68"/>
    <w:rsid w:val="002C5D51"/>
    <w:rsid w:val="002D5AE4"/>
    <w:rsid w:val="002D704D"/>
    <w:rsid w:val="002E440D"/>
    <w:rsid w:val="002F07B6"/>
    <w:rsid w:val="002F2AC2"/>
    <w:rsid w:val="002F6EA9"/>
    <w:rsid w:val="00300016"/>
    <w:rsid w:val="00307A6E"/>
    <w:rsid w:val="00310095"/>
    <w:rsid w:val="0031282D"/>
    <w:rsid w:val="00321927"/>
    <w:rsid w:val="00322105"/>
    <w:rsid w:val="003229B2"/>
    <w:rsid w:val="003249E3"/>
    <w:rsid w:val="00326C55"/>
    <w:rsid w:val="00344228"/>
    <w:rsid w:val="00347160"/>
    <w:rsid w:val="003502FC"/>
    <w:rsid w:val="00350F0F"/>
    <w:rsid w:val="0035305F"/>
    <w:rsid w:val="00353C26"/>
    <w:rsid w:val="00357396"/>
    <w:rsid w:val="00360D1D"/>
    <w:rsid w:val="00363B80"/>
    <w:rsid w:val="003746DB"/>
    <w:rsid w:val="003875D0"/>
    <w:rsid w:val="00391797"/>
    <w:rsid w:val="0039799F"/>
    <w:rsid w:val="003A074B"/>
    <w:rsid w:val="003A129A"/>
    <w:rsid w:val="003A60E7"/>
    <w:rsid w:val="003B10D9"/>
    <w:rsid w:val="003B1701"/>
    <w:rsid w:val="003B2A8D"/>
    <w:rsid w:val="003B4C6B"/>
    <w:rsid w:val="003D43B9"/>
    <w:rsid w:val="003D49A0"/>
    <w:rsid w:val="003D4F20"/>
    <w:rsid w:val="003E617A"/>
    <w:rsid w:val="003E7172"/>
    <w:rsid w:val="003F1B81"/>
    <w:rsid w:val="003F687D"/>
    <w:rsid w:val="00404B7F"/>
    <w:rsid w:val="00407AD6"/>
    <w:rsid w:val="00412BE7"/>
    <w:rsid w:val="00417D3A"/>
    <w:rsid w:val="00421A3E"/>
    <w:rsid w:val="0042366F"/>
    <w:rsid w:val="00427F95"/>
    <w:rsid w:val="00430442"/>
    <w:rsid w:val="0043065A"/>
    <w:rsid w:val="00432ECB"/>
    <w:rsid w:val="0043540E"/>
    <w:rsid w:val="00435E4E"/>
    <w:rsid w:val="004423E6"/>
    <w:rsid w:val="00447C1F"/>
    <w:rsid w:val="004529D7"/>
    <w:rsid w:val="00453D27"/>
    <w:rsid w:val="00454630"/>
    <w:rsid w:val="0046284C"/>
    <w:rsid w:val="0046368C"/>
    <w:rsid w:val="004709AB"/>
    <w:rsid w:val="004710BB"/>
    <w:rsid w:val="004747C3"/>
    <w:rsid w:val="004840E4"/>
    <w:rsid w:val="004944FB"/>
    <w:rsid w:val="00497025"/>
    <w:rsid w:val="004A1170"/>
    <w:rsid w:val="004A51DA"/>
    <w:rsid w:val="004B344B"/>
    <w:rsid w:val="004C7DFE"/>
    <w:rsid w:val="004C7EB8"/>
    <w:rsid w:val="004F5525"/>
    <w:rsid w:val="00501715"/>
    <w:rsid w:val="005034E7"/>
    <w:rsid w:val="00503D78"/>
    <w:rsid w:val="0050454C"/>
    <w:rsid w:val="00515C5E"/>
    <w:rsid w:val="00515D89"/>
    <w:rsid w:val="00522BB4"/>
    <w:rsid w:val="00522EE7"/>
    <w:rsid w:val="005302B8"/>
    <w:rsid w:val="00530BC1"/>
    <w:rsid w:val="00542DD5"/>
    <w:rsid w:val="005473F8"/>
    <w:rsid w:val="00551754"/>
    <w:rsid w:val="0055593B"/>
    <w:rsid w:val="00574D4C"/>
    <w:rsid w:val="00576BAD"/>
    <w:rsid w:val="005829E1"/>
    <w:rsid w:val="00585026"/>
    <w:rsid w:val="00585E65"/>
    <w:rsid w:val="00586A3D"/>
    <w:rsid w:val="00591A76"/>
    <w:rsid w:val="00593CFE"/>
    <w:rsid w:val="00595AF3"/>
    <w:rsid w:val="005A43CD"/>
    <w:rsid w:val="005B0C3F"/>
    <w:rsid w:val="005B103D"/>
    <w:rsid w:val="005B44B3"/>
    <w:rsid w:val="005B4777"/>
    <w:rsid w:val="005B6B3B"/>
    <w:rsid w:val="005B7065"/>
    <w:rsid w:val="005C0F0D"/>
    <w:rsid w:val="005C1101"/>
    <w:rsid w:val="005C3497"/>
    <w:rsid w:val="005C3BE2"/>
    <w:rsid w:val="005C58CE"/>
    <w:rsid w:val="005D36EB"/>
    <w:rsid w:val="005E1FDE"/>
    <w:rsid w:val="005E5578"/>
    <w:rsid w:val="005E5FAD"/>
    <w:rsid w:val="005F2EF0"/>
    <w:rsid w:val="005F4EEC"/>
    <w:rsid w:val="005F54C1"/>
    <w:rsid w:val="005F5E5D"/>
    <w:rsid w:val="00600E68"/>
    <w:rsid w:val="00600EC3"/>
    <w:rsid w:val="006016E1"/>
    <w:rsid w:val="00602CE7"/>
    <w:rsid w:val="0061305E"/>
    <w:rsid w:val="00614A99"/>
    <w:rsid w:val="00620C2E"/>
    <w:rsid w:val="00624FC1"/>
    <w:rsid w:val="00632869"/>
    <w:rsid w:val="00637B3E"/>
    <w:rsid w:val="0064648B"/>
    <w:rsid w:val="00654554"/>
    <w:rsid w:val="0065585B"/>
    <w:rsid w:val="006633D4"/>
    <w:rsid w:val="00667F76"/>
    <w:rsid w:val="00685441"/>
    <w:rsid w:val="006912A6"/>
    <w:rsid w:val="006920A2"/>
    <w:rsid w:val="00697BA0"/>
    <w:rsid w:val="006A2216"/>
    <w:rsid w:val="006B3EBF"/>
    <w:rsid w:val="006B5FC3"/>
    <w:rsid w:val="006C7217"/>
    <w:rsid w:val="006D5372"/>
    <w:rsid w:val="006D5DDF"/>
    <w:rsid w:val="006D5F84"/>
    <w:rsid w:val="006F0A02"/>
    <w:rsid w:val="006F35A8"/>
    <w:rsid w:val="006F507D"/>
    <w:rsid w:val="007007EE"/>
    <w:rsid w:val="0070161F"/>
    <w:rsid w:val="00701AC9"/>
    <w:rsid w:val="007370D0"/>
    <w:rsid w:val="0073749D"/>
    <w:rsid w:val="0073755C"/>
    <w:rsid w:val="0074463F"/>
    <w:rsid w:val="007451F2"/>
    <w:rsid w:val="0075007D"/>
    <w:rsid w:val="00752D99"/>
    <w:rsid w:val="00761F34"/>
    <w:rsid w:val="00775BD1"/>
    <w:rsid w:val="0078338B"/>
    <w:rsid w:val="007877D6"/>
    <w:rsid w:val="00792AC0"/>
    <w:rsid w:val="007935FF"/>
    <w:rsid w:val="007A5523"/>
    <w:rsid w:val="007A6D27"/>
    <w:rsid w:val="007A7A65"/>
    <w:rsid w:val="007C5837"/>
    <w:rsid w:val="007D4BA2"/>
    <w:rsid w:val="007D574C"/>
    <w:rsid w:val="007E22E0"/>
    <w:rsid w:val="007E3434"/>
    <w:rsid w:val="007F0231"/>
    <w:rsid w:val="007F17C5"/>
    <w:rsid w:val="007F57CB"/>
    <w:rsid w:val="007F78B4"/>
    <w:rsid w:val="008036E5"/>
    <w:rsid w:val="008049DE"/>
    <w:rsid w:val="00821CFD"/>
    <w:rsid w:val="008238C6"/>
    <w:rsid w:val="008254FD"/>
    <w:rsid w:val="008322F0"/>
    <w:rsid w:val="00835DE8"/>
    <w:rsid w:val="008433FF"/>
    <w:rsid w:val="008438F5"/>
    <w:rsid w:val="008448C0"/>
    <w:rsid w:val="008476F1"/>
    <w:rsid w:val="00857D2B"/>
    <w:rsid w:val="00860EEC"/>
    <w:rsid w:val="00861AAE"/>
    <w:rsid w:val="00861EE7"/>
    <w:rsid w:val="00870CA8"/>
    <w:rsid w:val="00881BDA"/>
    <w:rsid w:val="00881D42"/>
    <w:rsid w:val="00885654"/>
    <w:rsid w:val="00896321"/>
    <w:rsid w:val="008A2F1F"/>
    <w:rsid w:val="008A3936"/>
    <w:rsid w:val="008A661F"/>
    <w:rsid w:val="008B0A86"/>
    <w:rsid w:val="008B0C70"/>
    <w:rsid w:val="008B3021"/>
    <w:rsid w:val="008B6707"/>
    <w:rsid w:val="008C0C35"/>
    <w:rsid w:val="008C5394"/>
    <w:rsid w:val="008C62E9"/>
    <w:rsid w:val="008D3BA9"/>
    <w:rsid w:val="008D6FB3"/>
    <w:rsid w:val="008E0759"/>
    <w:rsid w:val="008E7484"/>
    <w:rsid w:val="008F07AF"/>
    <w:rsid w:val="008F72AF"/>
    <w:rsid w:val="008F774B"/>
    <w:rsid w:val="00902BBE"/>
    <w:rsid w:val="0091316D"/>
    <w:rsid w:val="0091385F"/>
    <w:rsid w:val="00914B22"/>
    <w:rsid w:val="0091580B"/>
    <w:rsid w:val="00916A0D"/>
    <w:rsid w:val="0093152D"/>
    <w:rsid w:val="0093607D"/>
    <w:rsid w:val="009464D2"/>
    <w:rsid w:val="0095062E"/>
    <w:rsid w:val="0096099C"/>
    <w:rsid w:val="00961E73"/>
    <w:rsid w:val="00964DE4"/>
    <w:rsid w:val="009658A2"/>
    <w:rsid w:val="00980717"/>
    <w:rsid w:val="009849B9"/>
    <w:rsid w:val="0099463E"/>
    <w:rsid w:val="009A661E"/>
    <w:rsid w:val="009B4EC6"/>
    <w:rsid w:val="009B58B3"/>
    <w:rsid w:val="009C3219"/>
    <w:rsid w:val="009C6931"/>
    <w:rsid w:val="009D1060"/>
    <w:rsid w:val="009D46F1"/>
    <w:rsid w:val="009D4E2A"/>
    <w:rsid w:val="009E00A2"/>
    <w:rsid w:val="009E218A"/>
    <w:rsid w:val="009E226B"/>
    <w:rsid w:val="009E297A"/>
    <w:rsid w:val="009E61EB"/>
    <w:rsid w:val="009F08D4"/>
    <w:rsid w:val="009F28B3"/>
    <w:rsid w:val="009F3437"/>
    <w:rsid w:val="00A01BFB"/>
    <w:rsid w:val="00A06EF4"/>
    <w:rsid w:val="00A13A31"/>
    <w:rsid w:val="00A173F9"/>
    <w:rsid w:val="00A32078"/>
    <w:rsid w:val="00A334EC"/>
    <w:rsid w:val="00A356A2"/>
    <w:rsid w:val="00A37DA7"/>
    <w:rsid w:val="00A4011A"/>
    <w:rsid w:val="00A47334"/>
    <w:rsid w:val="00A5290E"/>
    <w:rsid w:val="00A57691"/>
    <w:rsid w:val="00A6190E"/>
    <w:rsid w:val="00A70B93"/>
    <w:rsid w:val="00A7118F"/>
    <w:rsid w:val="00A75596"/>
    <w:rsid w:val="00A77F9F"/>
    <w:rsid w:val="00A83E2C"/>
    <w:rsid w:val="00A84E75"/>
    <w:rsid w:val="00A87709"/>
    <w:rsid w:val="00A9090C"/>
    <w:rsid w:val="00A91B97"/>
    <w:rsid w:val="00A94279"/>
    <w:rsid w:val="00A94790"/>
    <w:rsid w:val="00A94F16"/>
    <w:rsid w:val="00AA22AB"/>
    <w:rsid w:val="00AA3446"/>
    <w:rsid w:val="00AB2B1B"/>
    <w:rsid w:val="00AB6AB4"/>
    <w:rsid w:val="00AC3286"/>
    <w:rsid w:val="00AD78BB"/>
    <w:rsid w:val="00AE17D9"/>
    <w:rsid w:val="00AE1812"/>
    <w:rsid w:val="00AE61C7"/>
    <w:rsid w:val="00AE631C"/>
    <w:rsid w:val="00AF0BE6"/>
    <w:rsid w:val="00B07081"/>
    <w:rsid w:val="00B157C6"/>
    <w:rsid w:val="00B17566"/>
    <w:rsid w:val="00B20B9C"/>
    <w:rsid w:val="00B26054"/>
    <w:rsid w:val="00B26353"/>
    <w:rsid w:val="00B27FB5"/>
    <w:rsid w:val="00B33BA6"/>
    <w:rsid w:val="00B37234"/>
    <w:rsid w:val="00B456ED"/>
    <w:rsid w:val="00B53E94"/>
    <w:rsid w:val="00B673F3"/>
    <w:rsid w:val="00B70B11"/>
    <w:rsid w:val="00B7156D"/>
    <w:rsid w:val="00B74198"/>
    <w:rsid w:val="00B772E3"/>
    <w:rsid w:val="00B902E9"/>
    <w:rsid w:val="00B92869"/>
    <w:rsid w:val="00B96A11"/>
    <w:rsid w:val="00B97675"/>
    <w:rsid w:val="00BB4F68"/>
    <w:rsid w:val="00BB5BFD"/>
    <w:rsid w:val="00BD0600"/>
    <w:rsid w:val="00BD29FE"/>
    <w:rsid w:val="00BD307B"/>
    <w:rsid w:val="00BD6188"/>
    <w:rsid w:val="00BE0529"/>
    <w:rsid w:val="00BE4F23"/>
    <w:rsid w:val="00BF0A62"/>
    <w:rsid w:val="00C00EC9"/>
    <w:rsid w:val="00C04DEE"/>
    <w:rsid w:val="00C050C6"/>
    <w:rsid w:val="00C07CD1"/>
    <w:rsid w:val="00C14980"/>
    <w:rsid w:val="00C30B47"/>
    <w:rsid w:val="00C437D6"/>
    <w:rsid w:val="00C447CC"/>
    <w:rsid w:val="00C45B99"/>
    <w:rsid w:val="00C46D5C"/>
    <w:rsid w:val="00C5217A"/>
    <w:rsid w:val="00C54C06"/>
    <w:rsid w:val="00C55055"/>
    <w:rsid w:val="00C60127"/>
    <w:rsid w:val="00C6124F"/>
    <w:rsid w:val="00C613E7"/>
    <w:rsid w:val="00C63ACE"/>
    <w:rsid w:val="00C6659C"/>
    <w:rsid w:val="00C70B73"/>
    <w:rsid w:val="00C77CD2"/>
    <w:rsid w:val="00C82740"/>
    <w:rsid w:val="00C86365"/>
    <w:rsid w:val="00C91F29"/>
    <w:rsid w:val="00C95311"/>
    <w:rsid w:val="00C9673E"/>
    <w:rsid w:val="00CA1F12"/>
    <w:rsid w:val="00CA414E"/>
    <w:rsid w:val="00CA445E"/>
    <w:rsid w:val="00CB14F6"/>
    <w:rsid w:val="00CB334B"/>
    <w:rsid w:val="00CB4810"/>
    <w:rsid w:val="00CC03F4"/>
    <w:rsid w:val="00CC4F3B"/>
    <w:rsid w:val="00CC53F5"/>
    <w:rsid w:val="00CC7D3C"/>
    <w:rsid w:val="00CD594F"/>
    <w:rsid w:val="00CD67AC"/>
    <w:rsid w:val="00CE1F80"/>
    <w:rsid w:val="00CE26F0"/>
    <w:rsid w:val="00CE3FF1"/>
    <w:rsid w:val="00CE5029"/>
    <w:rsid w:val="00CF0035"/>
    <w:rsid w:val="00D03A10"/>
    <w:rsid w:val="00D043A3"/>
    <w:rsid w:val="00D04A1D"/>
    <w:rsid w:val="00D06D6D"/>
    <w:rsid w:val="00D229FA"/>
    <w:rsid w:val="00D26FCF"/>
    <w:rsid w:val="00D311B5"/>
    <w:rsid w:val="00D3652B"/>
    <w:rsid w:val="00D36950"/>
    <w:rsid w:val="00D512F3"/>
    <w:rsid w:val="00D5393C"/>
    <w:rsid w:val="00D5491C"/>
    <w:rsid w:val="00D64FC2"/>
    <w:rsid w:val="00D7014C"/>
    <w:rsid w:val="00D73F28"/>
    <w:rsid w:val="00D75CC5"/>
    <w:rsid w:val="00D77D86"/>
    <w:rsid w:val="00D806B4"/>
    <w:rsid w:val="00D90605"/>
    <w:rsid w:val="00D91497"/>
    <w:rsid w:val="00D94813"/>
    <w:rsid w:val="00D94B01"/>
    <w:rsid w:val="00D95DF0"/>
    <w:rsid w:val="00DA0EC6"/>
    <w:rsid w:val="00DA11B7"/>
    <w:rsid w:val="00DA26C9"/>
    <w:rsid w:val="00DB617E"/>
    <w:rsid w:val="00DC718E"/>
    <w:rsid w:val="00DE09DA"/>
    <w:rsid w:val="00DE3443"/>
    <w:rsid w:val="00DE63F7"/>
    <w:rsid w:val="00DF1B2F"/>
    <w:rsid w:val="00E0217A"/>
    <w:rsid w:val="00E03950"/>
    <w:rsid w:val="00E071BA"/>
    <w:rsid w:val="00E07319"/>
    <w:rsid w:val="00E1037D"/>
    <w:rsid w:val="00E124AB"/>
    <w:rsid w:val="00E127B3"/>
    <w:rsid w:val="00E201B7"/>
    <w:rsid w:val="00E207EC"/>
    <w:rsid w:val="00E21955"/>
    <w:rsid w:val="00E32001"/>
    <w:rsid w:val="00E343CF"/>
    <w:rsid w:val="00E34DFA"/>
    <w:rsid w:val="00E45FBD"/>
    <w:rsid w:val="00E50A9A"/>
    <w:rsid w:val="00E50FD9"/>
    <w:rsid w:val="00E531A7"/>
    <w:rsid w:val="00E54F56"/>
    <w:rsid w:val="00E55276"/>
    <w:rsid w:val="00E60FE3"/>
    <w:rsid w:val="00E61D35"/>
    <w:rsid w:val="00E74823"/>
    <w:rsid w:val="00E80ADD"/>
    <w:rsid w:val="00E826B6"/>
    <w:rsid w:val="00E826C1"/>
    <w:rsid w:val="00E83180"/>
    <w:rsid w:val="00E934BC"/>
    <w:rsid w:val="00E94A84"/>
    <w:rsid w:val="00E95E0B"/>
    <w:rsid w:val="00E974CE"/>
    <w:rsid w:val="00E974ED"/>
    <w:rsid w:val="00E97BB4"/>
    <w:rsid w:val="00EA069C"/>
    <w:rsid w:val="00EA0784"/>
    <w:rsid w:val="00EA3E7B"/>
    <w:rsid w:val="00EA4A63"/>
    <w:rsid w:val="00EA5476"/>
    <w:rsid w:val="00EA5E5A"/>
    <w:rsid w:val="00EA69AD"/>
    <w:rsid w:val="00EB2E4D"/>
    <w:rsid w:val="00EB592D"/>
    <w:rsid w:val="00EB64D9"/>
    <w:rsid w:val="00EB7C57"/>
    <w:rsid w:val="00EC6749"/>
    <w:rsid w:val="00EC76FB"/>
    <w:rsid w:val="00ED1A65"/>
    <w:rsid w:val="00ED2B63"/>
    <w:rsid w:val="00ED5BDC"/>
    <w:rsid w:val="00EE11C6"/>
    <w:rsid w:val="00EE2F6D"/>
    <w:rsid w:val="00EE4803"/>
    <w:rsid w:val="00EE697E"/>
    <w:rsid w:val="00F16305"/>
    <w:rsid w:val="00F3010A"/>
    <w:rsid w:val="00F36DAE"/>
    <w:rsid w:val="00F412AA"/>
    <w:rsid w:val="00F61D91"/>
    <w:rsid w:val="00F669E4"/>
    <w:rsid w:val="00F76745"/>
    <w:rsid w:val="00F76F82"/>
    <w:rsid w:val="00F777E7"/>
    <w:rsid w:val="00F92CC2"/>
    <w:rsid w:val="00FA0BE6"/>
    <w:rsid w:val="00FA5CD2"/>
    <w:rsid w:val="00FA64C9"/>
    <w:rsid w:val="00FA740E"/>
    <w:rsid w:val="00FB0ADE"/>
    <w:rsid w:val="00FB2959"/>
    <w:rsid w:val="00FC2ABC"/>
    <w:rsid w:val="00FC702F"/>
    <w:rsid w:val="00FD4D90"/>
    <w:rsid w:val="00FD69C5"/>
    <w:rsid w:val="00FE252B"/>
    <w:rsid w:val="00FE31BD"/>
    <w:rsid w:val="00FE4DCF"/>
    <w:rsid w:val="00FE5FB7"/>
    <w:rsid w:val="00FF0E72"/>
    <w:rsid w:val="00FF67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3180"/>
    <w:pPr>
      <w:widowControl w:val="0"/>
    </w:pPr>
    <w:rPr>
      <w:sz w:val="22"/>
      <w:szCs w:val="22"/>
      <w:lang w:val="en-US" w:eastAsia="en-US"/>
    </w:rPr>
  </w:style>
  <w:style w:type="paragraph" w:styleId="Ttulo1">
    <w:name w:val="heading 1"/>
    <w:basedOn w:val="Normal"/>
    <w:link w:val="Ttulo1Char"/>
    <w:uiPriority w:val="9"/>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1"/>
    <w:unhideWhenUsed/>
    <w:qFormat/>
    <w:rsid w:val="00E34DFA"/>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Cambria" w:eastAsia="Times New Roman" w:hAnsi="Cambria"/>
      <w:color w:val="243F60"/>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F031C"/>
    <w:rPr>
      <w:rFonts w:ascii="Times New Roman" w:eastAsia="Times New Roman" w:hAnsi="Times New Roman"/>
      <w:b/>
      <w:bCs/>
      <w:sz w:val="24"/>
      <w:szCs w:val="24"/>
      <w:u w:val="single"/>
      <w:lang w:val="en-US"/>
    </w:rPr>
  </w:style>
  <w:style w:type="character" w:customStyle="1" w:styleId="Ttulo2Char">
    <w:name w:val="Título 2 Char"/>
    <w:link w:val="Ttulo2"/>
    <w:uiPriority w:val="1"/>
    <w:rsid w:val="00E34DFA"/>
    <w:rPr>
      <w:rFonts w:ascii="Cambria" w:eastAsia="Times New Roman" w:hAnsi="Cambria" w:cs="Times New Roman"/>
      <w:b/>
      <w:bCs/>
      <w:color w:val="4F81BD"/>
      <w:sz w:val="26"/>
      <w:szCs w:val="26"/>
      <w:lang w:val="en-US"/>
    </w:rPr>
  </w:style>
  <w:style w:type="character" w:customStyle="1" w:styleId="Ttulo3Char">
    <w:name w:val="Título 3 Char"/>
    <w:link w:val="Ttulo3"/>
    <w:uiPriority w:val="9"/>
    <w:semiHidden/>
    <w:rsid w:val="00E34DFA"/>
    <w:rPr>
      <w:rFonts w:ascii="Cambria" w:eastAsia="Times New Roman" w:hAnsi="Cambria" w:cs="Times New Roman"/>
      <w:b/>
      <w:bCs/>
      <w:color w:val="4F81BD"/>
      <w:lang w:val="en-US"/>
    </w:rPr>
  </w:style>
  <w:style w:type="character" w:customStyle="1" w:styleId="Ttulo4Char">
    <w:name w:val="Título 4 Char"/>
    <w:link w:val="Ttulo4"/>
    <w:uiPriority w:val="9"/>
    <w:semiHidden/>
    <w:rsid w:val="00E34DFA"/>
    <w:rPr>
      <w:rFonts w:ascii="Cambria" w:eastAsia="Times New Roman" w:hAnsi="Cambria" w:cs="Times New Roman"/>
      <w:b/>
      <w:bCs/>
      <w:i/>
      <w:iCs/>
      <w:color w:val="4F81BD"/>
      <w:lang w:val="en-US"/>
    </w:rPr>
  </w:style>
  <w:style w:type="character" w:customStyle="1" w:styleId="Ttulo5Char">
    <w:name w:val="Título 5 Char"/>
    <w:link w:val="Ttulo5"/>
    <w:uiPriority w:val="9"/>
    <w:semiHidden/>
    <w:rsid w:val="00E34DFA"/>
    <w:rPr>
      <w:rFonts w:ascii="Cambria" w:eastAsia="Times New Roman" w:hAnsi="Cambria" w:cs="Times New Roman"/>
      <w:color w:val="243F60"/>
      <w:lang w:val="en-US"/>
    </w:rPr>
  </w:style>
  <w:style w:type="character" w:customStyle="1" w:styleId="Ttulo8Char">
    <w:name w:val="Título 8 Char"/>
    <w:link w:val="Ttulo8"/>
    <w:uiPriority w:val="9"/>
    <w:semiHidden/>
    <w:rsid w:val="00E34DFA"/>
    <w:rPr>
      <w:rFonts w:ascii="Cambria" w:eastAsia="Times New Roman" w:hAnsi="Cambria" w:cs="Times New Roman"/>
      <w:color w:val="404040"/>
      <w:sz w:val="20"/>
      <w:szCs w:val="20"/>
      <w:lang w:val="en-US"/>
    </w:rPr>
  </w:style>
  <w:style w:type="table" w:customStyle="1" w:styleId="TableNormal">
    <w:name w:val="Table Normal"/>
    <w:uiPriority w:val="2"/>
    <w:semiHidden/>
    <w:unhideWhenUsed/>
    <w:qFormat/>
    <w:rsid w:val="001F031C"/>
    <w:pPr>
      <w:widowControl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link w:val="Corpodetexto"/>
    <w:uiPriority w:val="1"/>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link w:val="Textodebalo"/>
    <w:uiPriority w:val="99"/>
    <w:semiHidden/>
    <w:rsid w:val="001F031C"/>
    <w:rPr>
      <w:rFonts w:ascii="Tahoma" w:hAnsi="Tahoma" w:cs="Tahoma"/>
      <w:sz w:val="16"/>
      <w:szCs w:val="16"/>
      <w:lang w:val="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unhideWhenUsed/>
    <w:rsid w:val="001F031C"/>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uiPriority w:val="99"/>
    <w:rsid w:val="001F031C"/>
    <w:rPr>
      <w:lang w:val="en-US"/>
    </w:rPr>
  </w:style>
  <w:style w:type="paragraph" w:styleId="Rodap">
    <w:name w:val="footer"/>
    <w:basedOn w:val="Normal"/>
    <w:link w:val="RodapChar"/>
    <w:uiPriority w:val="99"/>
    <w:unhideWhenUsed/>
    <w:rsid w:val="001F031C"/>
    <w:pPr>
      <w:tabs>
        <w:tab w:val="center" w:pos="4252"/>
        <w:tab w:val="right" w:pos="8504"/>
      </w:tabs>
    </w:pPr>
  </w:style>
  <w:style w:type="character" w:customStyle="1" w:styleId="RodapChar">
    <w:name w:val="Rodapé Char"/>
    <w:link w:val="Rodap"/>
    <w:uiPriority w:val="99"/>
    <w:rsid w:val="001F031C"/>
    <w:rPr>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link w:val="Recuodecorpodetexto"/>
    <w:uiPriority w:val="99"/>
    <w:semiHidden/>
    <w:rsid w:val="00E34DFA"/>
    <w:rPr>
      <w:lang w:val="en-US"/>
    </w:rPr>
  </w:style>
  <w:style w:type="character" w:styleId="Hyperlink">
    <w:name w:val="Hyperlink"/>
    <w:uiPriority w:val="99"/>
    <w:unhideWhenUsed/>
    <w:rsid w:val="00E34DFA"/>
    <w:rPr>
      <w:color w:val="0000FF"/>
      <w:u w:val="single"/>
    </w:rPr>
  </w:style>
  <w:style w:type="character" w:styleId="Forte">
    <w:name w:val="Strong"/>
    <w:uiPriority w:val="22"/>
    <w:qFormat/>
    <w:rsid w:val="00E34DFA"/>
    <w:rPr>
      <w:b/>
      <w:bCs/>
    </w:rPr>
  </w:style>
  <w:style w:type="character" w:customStyle="1" w:styleId="apple-converted-space">
    <w:name w:val="apple-converted-space"/>
    <w:basedOn w:val="Fontepargpadro"/>
    <w:rsid w:val="00E34DFA"/>
  </w:style>
  <w:style w:type="character" w:styleId="nfase">
    <w:name w:val="Emphasis"/>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character" w:customStyle="1" w:styleId="TextosemFormataoChar">
    <w:name w:val="Texto sem Formatação Char"/>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pPr>
    <w:rPr>
      <w:sz w:val="22"/>
      <w:szCs w:val="22"/>
      <w:lang w:val="en-US" w:eastAsia="en-US"/>
    </w:rPr>
  </w:style>
  <w:style w:type="character" w:customStyle="1" w:styleId="tamanho18">
    <w:name w:val="tamanho18"/>
    <w:rsid w:val="00E826C1"/>
  </w:style>
  <w:style w:type="table" w:styleId="Tabelacomgrade">
    <w:name w:val="Table Grid"/>
    <w:basedOn w:val="Tabelanormal"/>
    <w:rsid w:val="00E20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C70B73"/>
    <w:pPr>
      <w:autoSpaceDE w:val="0"/>
      <w:autoSpaceDN w:val="0"/>
      <w:adjustRightInd w:val="0"/>
    </w:pPr>
    <w:rPr>
      <w:rFonts w:cs="Calibri"/>
      <w:color w:val="000000"/>
      <w:sz w:val="24"/>
      <w:szCs w:val="24"/>
      <w:lang w:eastAsia="en-US"/>
    </w:rPr>
  </w:style>
  <w:style w:type="paragraph" w:styleId="Lista">
    <w:name w:val="List"/>
    <w:basedOn w:val="Normal"/>
    <w:rsid w:val="004F5525"/>
    <w:pPr>
      <w:widowControl/>
      <w:numPr>
        <w:ilvl w:val="6"/>
        <w:numId w:val="17"/>
      </w:numPr>
      <w:spacing w:after="120"/>
      <w:jc w:val="both"/>
    </w:pPr>
    <w:rPr>
      <w:rFonts w:ascii="Arial" w:eastAsia="Times New Roman" w:hAnsi="Arial"/>
      <w:szCs w:val="20"/>
      <w:lang w:val="pt-BR" w:eastAsia="pt-BR"/>
    </w:rPr>
  </w:style>
  <w:style w:type="paragraph" w:styleId="Ttulo">
    <w:name w:val="Title"/>
    <w:basedOn w:val="Normal"/>
    <w:link w:val="TtuloChar"/>
    <w:uiPriority w:val="1"/>
    <w:qFormat/>
    <w:rsid w:val="004F5525"/>
    <w:pPr>
      <w:autoSpaceDE w:val="0"/>
      <w:autoSpaceDN w:val="0"/>
      <w:spacing w:before="1"/>
      <w:ind w:left="611" w:right="615" w:firstLine="1857"/>
    </w:pPr>
    <w:rPr>
      <w:rFonts w:ascii="Tahoma" w:eastAsia="Tahoma" w:hAnsi="Tahoma" w:cs="Tahoma"/>
      <w:b/>
      <w:bCs/>
      <w:sz w:val="140"/>
      <w:szCs w:val="140"/>
      <w:lang w:val="pt-PT"/>
    </w:rPr>
  </w:style>
  <w:style w:type="character" w:customStyle="1" w:styleId="TtuloChar">
    <w:name w:val="Título Char"/>
    <w:link w:val="Ttulo"/>
    <w:uiPriority w:val="1"/>
    <w:rsid w:val="004F5525"/>
    <w:rPr>
      <w:rFonts w:ascii="Tahoma" w:eastAsia="Tahoma" w:hAnsi="Tahoma" w:cs="Tahoma"/>
      <w:b/>
      <w:bCs/>
      <w:sz w:val="140"/>
      <w:szCs w:val="140"/>
      <w:lang w:val="pt-PT"/>
    </w:rPr>
  </w:style>
  <w:style w:type="character" w:customStyle="1" w:styleId="SemEspaamentoChar">
    <w:name w:val="Sem Espaçamento Char"/>
    <w:link w:val="SemEspaamento"/>
    <w:uiPriority w:val="1"/>
    <w:locked/>
    <w:rsid w:val="0078338B"/>
    <w:rPr>
      <w:lang w:val="en-US"/>
    </w:rPr>
  </w:style>
  <w:style w:type="character" w:customStyle="1" w:styleId="PargrafodaListaChar">
    <w:name w:val="Parágrafo da Lista Char"/>
    <w:aliases w:val="Segundo Char,Apêndice Char,SubSubSub Char"/>
    <w:link w:val="PargrafodaLista"/>
    <w:uiPriority w:val="1"/>
    <w:qFormat/>
    <w:locked/>
    <w:rsid w:val="0078338B"/>
    <w:rPr>
      <w:lang w:val="en-US"/>
    </w:rPr>
  </w:style>
  <w:style w:type="paragraph" w:styleId="Textodenotaderodap">
    <w:name w:val="footnote text"/>
    <w:basedOn w:val="Normal"/>
    <w:link w:val="TextodenotaderodapChar"/>
    <w:uiPriority w:val="99"/>
    <w:unhideWhenUsed/>
    <w:rsid w:val="00861EE7"/>
    <w:pPr>
      <w:autoSpaceDE w:val="0"/>
      <w:autoSpaceDN w:val="0"/>
    </w:pPr>
    <w:rPr>
      <w:rFonts w:ascii="Arial MT" w:eastAsia="Arial MT" w:hAnsi="Arial MT" w:cs="Arial MT"/>
      <w:sz w:val="20"/>
      <w:szCs w:val="20"/>
      <w:lang w:val="pt-PT"/>
    </w:rPr>
  </w:style>
  <w:style w:type="character" w:customStyle="1" w:styleId="TextodenotaderodapChar">
    <w:name w:val="Texto de nota de rodapé Char"/>
    <w:link w:val="Textodenotaderodap"/>
    <w:uiPriority w:val="99"/>
    <w:rsid w:val="00861EE7"/>
    <w:rPr>
      <w:rFonts w:ascii="Arial MT" w:eastAsia="Arial MT" w:hAnsi="Arial MT" w:cs="Arial MT"/>
      <w:sz w:val="20"/>
      <w:szCs w:val="20"/>
      <w:lang w:val="pt-PT"/>
    </w:rPr>
  </w:style>
  <w:style w:type="character" w:styleId="Refdenotaderodap">
    <w:name w:val="footnote reference"/>
    <w:uiPriority w:val="99"/>
    <w:unhideWhenUsed/>
    <w:rsid w:val="00861EE7"/>
    <w:rPr>
      <w:vertAlign w:val="superscript"/>
    </w:rPr>
  </w:style>
  <w:style w:type="character" w:customStyle="1" w:styleId="css-emfmc0">
    <w:name w:val="css-emfmc0"/>
    <w:basedOn w:val="Fontepargpadro"/>
    <w:rsid w:val="00793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3180"/>
    <w:pPr>
      <w:widowControl w:val="0"/>
    </w:pPr>
    <w:rPr>
      <w:sz w:val="22"/>
      <w:szCs w:val="22"/>
      <w:lang w:val="en-US" w:eastAsia="en-US"/>
    </w:rPr>
  </w:style>
  <w:style w:type="paragraph" w:styleId="Ttulo1">
    <w:name w:val="heading 1"/>
    <w:basedOn w:val="Normal"/>
    <w:link w:val="Ttulo1Char"/>
    <w:uiPriority w:val="9"/>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1"/>
    <w:unhideWhenUsed/>
    <w:qFormat/>
    <w:rsid w:val="00E34DFA"/>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Cambria" w:eastAsia="Times New Roman" w:hAnsi="Cambria"/>
      <w:color w:val="243F60"/>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F031C"/>
    <w:rPr>
      <w:rFonts w:ascii="Times New Roman" w:eastAsia="Times New Roman" w:hAnsi="Times New Roman"/>
      <w:b/>
      <w:bCs/>
      <w:sz w:val="24"/>
      <w:szCs w:val="24"/>
      <w:u w:val="single"/>
      <w:lang w:val="en-US"/>
    </w:rPr>
  </w:style>
  <w:style w:type="character" w:customStyle="1" w:styleId="Ttulo2Char">
    <w:name w:val="Título 2 Char"/>
    <w:link w:val="Ttulo2"/>
    <w:uiPriority w:val="1"/>
    <w:rsid w:val="00E34DFA"/>
    <w:rPr>
      <w:rFonts w:ascii="Cambria" w:eastAsia="Times New Roman" w:hAnsi="Cambria" w:cs="Times New Roman"/>
      <w:b/>
      <w:bCs/>
      <w:color w:val="4F81BD"/>
      <w:sz w:val="26"/>
      <w:szCs w:val="26"/>
      <w:lang w:val="en-US"/>
    </w:rPr>
  </w:style>
  <w:style w:type="character" w:customStyle="1" w:styleId="Ttulo3Char">
    <w:name w:val="Título 3 Char"/>
    <w:link w:val="Ttulo3"/>
    <w:uiPriority w:val="9"/>
    <w:semiHidden/>
    <w:rsid w:val="00E34DFA"/>
    <w:rPr>
      <w:rFonts w:ascii="Cambria" w:eastAsia="Times New Roman" w:hAnsi="Cambria" w:cs="Times New Roman"/>
      <w:b/>
      <w:bCs/>
      <w:color w:val="4F81BD"/>
      <w:lang w:val="en-US"/>
    </w:rPr>
  </w:style>
  <w:style w:type="character" w:customStyle="1" w:styleId="Ttulo4Char">
    <w:name w:val="Título 4 Char"/>
    <w:link w:val="Ttulo4"/>
    <w:uiPriority w:val="9"/>
    <w:semiHidden/>
    <w:rsid w:val="00E34DFA"/>
    <w:rPr>
      <w:rFonts w:ascii="Cambria" w:eastAsia="Times New Roman" w:hAnsi="Cambria" w:cs="Times New Roman"/>
      <w:b/>
      <w:bCs/>
      <w:i/>
      <w:iCs/>
      <w:color w:val="4F81BD"/>
      <w:lang w:val="en-US"/>
    </w:rPr>
  </w:style>
  <w:style w:type="character" w:customStyle="1" w:styleId="Ttulo5Char">
    <w:name w:val="Título 5 Char"/>
    <w:link w:val="Ttulo5"/>
    <w:uiPriority w:val="9"/>
    <w:semiHidden/>
    <w:rsid w:val="00E34DFA"/>
    <w:rPr>
      <w:rFonts w:ascii="Cambria" w:eastAsia="Times New Roman" w:hAnsi="Cambria" w:cs="Times New Roman"/>
      <w:color w:val="243F60"/>
      <w:lang w:val="en-US"/>
    </w:rPr>
  </w:style>
  <w:style w:type="character" w:customStyle="1" w:styleId="Ttulo8Char">
    <w:name w:val="Título 8 Char"/>
    <w:link w:val="Ttulo8"/>
    <w:uiPriority w:val="9"/>
    <w:semiHidden/>
    <w:rsid w:val="00E34DFA"/>
    <w:rPr>
      <w:rFonts w:ascii="Cambria" w:eastAsia="Times New Roman" w:hAnsi="Cambria" w:cs="Times New Roman"/>
      <w:color w:val="404040"/>
      <w:sz w:val="20"/>
      <w:szCs w:val="20"/>
      <w:lang w:val="en-US"/>
    </w:rPr>
  </w:style>
  <w:style w:type="table" w:customStyle="1" w:styleId="TableNormal">
    <w:name w:val="Table Normal"/>
    <w:uiPriority w:val="2"/>
    <w:semiHidden/>
    <w:unhideWhenUsed/>
    <w:qFormat/>
    <w:rsid w:val="001F031C"/>
    <w:pPr>
      <w:widowControl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link w:val="Corpodetexto"/>
    <w:uiPriority w:val="1"/>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link w:val="Textodebalo"/>
    <w:uiPriority w:val="99"/>
    <w:semiHidden/>
    <w:rsid w:val="001F031C"/>
    <w:rPr>
      <w:rFonts w:ascii="Tahoma" w:hAnsi="Tahoma" w:cs="Tahoma"/>
      <w:sz w:val="16"/>
      <w:szCs w:val="16"/>
      <w:lang w:val="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unhideWhenUsed/>
    <w:rsid w:val="001F031C"/>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uiPriority w:val="99"/>
    <w:rsid w:val="001F031C"/>
    <w:rPr>
      <w:lang w:val="en-US"/>
    </w:rPr>
  </w:style>
  <w:style w:type="paragraph" w:styleId="Rodap">
    <w:name w:val="footer"/>
    <w:basedOn w:val="Normal"/>
    <w:link w:val="RodapChar"/>
    <w:uiPriority w:val="99"/>
    <w:unhideWhenUsed/>
    <w:rsid w:val="001F031C"/>
    <w:pPr>
      <w:tabs>
        <w:tab w:val="center" w:pos="4252"/>
        <w:tab w:val="right" w:pos="8504"/>
      </w:tabs>
    </w:pPr>
  </w:style>
  <w:style w:type="character" w:customStyle="1" w:styleId="RodapChar">
    <w:name w:val="Rodapé Char"/>
    <w:link w:val="Rodap"/>
    <w:uiPriority w:val="99"/>
    <w:rsid w:val="001F031C"/>
    <w:rPr>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link w:val="Recuodecorpodetexto"/>
    <w:uiPriority w:val="99"/>
    <w:semiHidden/>
    <w:rsid w:val="00E34DFA"/>
    <w:rPr>
      <w:lang w:val="en-US"/>
    </w:rPr>
  </w:style>
  <w:style w:type="character" w:styleId="Hyperlink">
    <w:name w:val="Hyperlink"/>
    <w:uiPriority w:val="99"/>
    <w:unhideWhenUsed/>
    <w:rsid w:val="00E34DFA"/>
    <w:rPr>
      <w:color w:val="0000FF"/>
      <w:u w:val="single"/>
    </w:rPr>
  </w:style>
  <w:style w:type="character" w:styleId="Forte">
    <w:name w:val="Strong"/>
    <w:uiPriority w:val="22"/>
    <w:qFormat/>
    <w:rsid w:val="00E34DFA"/>
    <w:rPr>
      <w:b/>
      <w:bCs/>
    </w:rPr>
  </w:style>
  <w:style w:type="character" w:customStyle="1" w:styleId="apple-converted-space">
    <w:name w:val="apple-converted-space"/>
    <w:basedOn w:val="Fontepargpadro"/>
    <w:rsid w:val="00E34DFA"/>
  </w:style>
  <w:style w:type="character" w:styleId="nfase">
    <w:name w:val="Emphasis"/>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character" w:customStyle="1" w:styleId="TextosemFormataoChar">
    <w:name w:val="Texto sem Formatação Char"/>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pPr>
    <w:rPr>
      <w:sz w:val="22"/>
      <w:szCs w:val="22"/>
      <w:lang w:val="en-US" w:eastAsia="en-US"/>
    </w:rPr>
  </w:style>
  <w:style w:type="character" w:customStyle="1" w:styleId="tamanho18">
    <w:name w:val="tamanho18"/>
    <w:rsid w:val="00E826C1"/>
  </w:style>
  <w:style w:type="table" w:styleId="Tabelacomgrade">
    <w:name w:val="Table Grid"/>
    <w:basedOn w:val="Tabelanormal"/>
    <w:rsid w:val="00E20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C70B73"/>
    <w:pPr>
      <w:autoSpaceDE w:val="0"/>
      <w:autoSpaceDN w:val="0"/>
      <w:adjustRightInd w:val="0"/>
    </w:pPr>
    <w:rPr>
      <w:rFonts w:cs="Calibri"/>
      <w:color w:val="000000"/>
      <w:sz w:val="24"/>
      <w:szCs w:val="24"/>
      <w:lang w:eastAsia="en-US"/>
    </w:rPr>
  </w:style>
  <w:style w:type="paragraph" w:styleId="Lista">
    <w:name w:val="List"/>
    <w:basedOn w:val="Normal"/>
    <w:rsid w:val="004F5525"/>
    <w:pPr>
      <w:widowControl/>
      <w:numPr>
        <w:ilvl w:val="6"/>
        <w:numId w:val="17"/>
      </w:numPr>
      <w:spacing w:after="120"/>
      <w:jc w:val="both"/>
    </w:pPr>
    <w:rPr>
      <w:rFonts w:ascii="Arial" w:eastAsia="Times New Roman" w:hAnsi="Arial"/>
      <w:szCs w:val="20"/>
      <w:lang w:val="pt-BR" w:eastAsia="pt-BR"/>
    </w:rPr>
  </w:style>
  <w:style w:type="paragraph" w:styleId="Ttulo">
    <w:name w:val="Title"/>
    <w:basedOn w:val="Normal"/>
    <w:link w:val="TtuloChar"/>
    <w:uiPriority w:val="1"/>
    <w:qFormat/>
    <w:rsid w:val="004F5525"/>
    <w:pPr>
      <w:autoSpaceDE w:val="0"/>
      <w:autoSpaceDN w:val="0"/>
      <w:spacing w:before="1"/>
      <w:ind w:left="611" w:right="615" w:firstLine="1857"/>
    </w:pPr>
    <w:rPr>
      <w:rFonts w:ascii="Tahoma" w:eastAsia="Tahoma" w:hAnsi="Tahoma" w:cs="Tahoma"/>
      <w:b/>
      <w:bCs/>
      <w:sz w:val="140"/>
      <w:szCs w:val="140"/>
      <w:lang w:val="pt-PT"/>
    </w:rPr>
  </w:style>
  <w:style w:type="character" w:customStyle="1" w:styleId="TtuloChar">
    <w:name w:val="Título Char"/>
    <w:link w:val="Ttulo"/>
    <w:uiPriority w:val="1"/>
    <w:rsid w:val="004F5525"/>
    <w:rPr>
      <w:rFonts w:ascii="Tahoma" w:eastAsia="Tahoma" w:hAnsi="Tahoma" w:cs="Tahoma"/>
      <w:b/>
      <w:bCs/>
      <w:sz w:val="140"/>
      <w:szCs w:val="140"/>
      <w:lang w:val="pt-PT"/>
    </w:rPr>
  </w:style>
  <w:style w:type="character" w:customStyle="1" w:styleId="SemEspaamentoChar">
    <w:name w:val="Sem Espaçamento Char"/>
    <w:link w:val="SemEspaamento"/>
    <w:uiPriority w:val="1"/>
    <w:locked/>
    <w:rsid w:val="0078338B"/>
    <w:rPr>
      <w:lang w:val="en-US"/>
    </w:rPr>
  </w:style>
  <w:style w:type="character" w:customStyle="1" w:styleId="PargrafodaListaChar">
    <w:name w:val="Parágrafo da Lista Char"/>
    <w:aliases w:val="Segundo Char,Apêndice Char,SubSubSub Char"/>
    <w:link w:val="PargrafodaLista"/>
    <w:uiPriority w:val="1"/>
    <w:qFormat/>
    <w:locked/>
    <w:rsid w:val="0078338B"/>
    <w:rPr>
      <w:lang w:val="en-US"/>
    </w:rPr>
  </w:style>
  <w:style w:type="paragraph" w:styleId="Textodenotaderodap">
    <w:name w:val="footnote text"/>
    <w:basedOn w:val="Normal"/>
    <w:link w:val="TextodenotaderodapChar"/>
    <w:uiPriority w:val="99"/>
    <w:unhideWhenUsed/>
    <w:rsid w:val="00861EE7"/>
    <w:pPr>
      <w:autoSpaceDE w:val="0"/>
      <w:autoSpaceDN w:val="0"/>
    </w:pPr>
    <w:rPr>
      <w:rFonts w:ascii="Arial MT" w:eastAsia="Arial MT" w:hAnsi="Arial MT" w:cs="Arial MT"/>
      <w:sz w:val="20"/>
      <w:szCs w:val="20"/>
      <w:lang w:val="pt-PT"/>
    </w:rPr>
  </w:style>
  <w:style w:type="character" w:customStyle="1" w:styleId="TextodenotaderodapChar">
    <w:name w:val="Texto de nota de rodapé Char"/>
    <w:link w:val="Textodenotaderodap"/>
    <w:uiPriority w:val="99"/>
    <w:rsid w:val="00861EE7"/>
    <w:rPr>
      <w:rFonts w:ascii="Arial MT" w:eastAsia="Arial MT" w:hAnsi="Arial MT" w:cs="Arial MT"/>
      <w:sz w:val="20"/>
      <w:szCs w:val="20"/>
      <w:lang w:val="pt-PT"/>
    </w:rPr>
  </w:style>
  <w:style w:type="character" w:styleId="Refdenotaderodap">
    <w:name w:val="footnote reference"/>
    <w:uiPriority w:val="99"/>
    <w:unhideWhenUsed/>
    <w:rsid w:val="00861EE7"/>
    <w:rPr>
      <w:vertAlign w:val="superscript"/>
    </w:rPr>
  </w:style>
  <w:style w:type="character" w:customStyle="1" w:styleId="css-emfmc0">
    <w:name w:val="css-emfmc0"/>
    <w:basedOn w:val="Fontepargpadro"/>
    <w:rsid w:val="00793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94247">
      <w:bodyDiv w:val="1"/>
      <w:marLeft w:val="0"/>
      <w:marRight w:val="0"/>
      <w:marTop w:val="0"/>
      <w:marBottom w:val="0"/>
      <w:divBdr>
        <w:top w:val="none" w:sz="0" w:space="0" w:color="auto"/>
        <w:left w:val="none" w:sz="0" w:space="0" w:color="auto"/>
        <w:bottom w:val="none" w:sz="0" w:space="0" w:color="auto"/>
        <w:right w:val="none" w:sz="0" w:space="0" w:color="auto"/>
      </w:divBdr>
    </w:div>
    <w:div w:id="518155115">
      <w:bodyDiv w:val="1"/>
      <w:marLeft w:val="0"/>
      <w:marRight w:val="0"/>
      <w:marTop w:val="0"/>
      <w:marBottom w:val="0"/>
      <w:divBdr>
        <w:top w:val="none" w:sz="0" w:space="0" w:color="auto"/>
        <w:left w:val="none" w:sz="0" w:space="0" w:color="auto"/>
        <w:bottom w:val="none" w:sz="0" w:space="0" w:color="auto"/>
        <w:right w:val="none" w:sz="0" w:space="0" w:color="auto"/>
      </w:divBdr>
      <w:divsChild>
        <w:div w:id="1735620944">
          <w:marLeft w:val="0"/>
          <w:marRight w:val="0"/>
          <w:marTop w:val="15"/>
          <w:marBottom w:val="0"/>
          <w:divBdr>
            <w:top w:val="none" w:sz="0" w:space="0" w:color="auto"/>
            <w:left w:val="none" w:sz="0" w:space="0" w:color="auto"/>
            <w:bottom w:val="none" w:sz="0" w:space="0" w:color="auto"/>
            <w:right w:val="none" w:sz="0" w:space="0" w:color="auto"/>
          </w:divBdr>
          <w:divsChild>
            <w:div w:id="347103198">
              <w:marLeft w:val="0"/>
              <w:marRight w:val="0"/>
              <w:marTop w:val="0"/>
              <w:marBottom w:val="0"/>
              <w:divBdr>
                <w:top w:val="none" w:sz="0" w:space="0" w:color="auto"/>
                <w:left w:val="none" w:sz="0" w:space="0" w:color="auto"/>
                <w:bottom w:val="none" w:sz="0" w:space="0" w:color="auto"/>
                <w:right w:val="none" w:sz="0" w:space="0" w:color="auto"/>
              </w:divBdr>
              <w:divsChild>
                <w:div w:id="10183140">
                  <w:marLeft w:val="0"/>
                  <w:marRight w:val="0"/>
                  <w:marTop w:val="0"/>
                  <w:marBottom w:val="0"/>
                  <w:divBdr>
                    <w:top w:val="none" w:sz="0" w:space="0" w:color="auto"/>
                    <w:left w:val="none" w:sz="0" w:space="0" w:color="auto"/>
                    <w:bottom w:val="none" w:sz="0" w:space="0" w:color="auto"/>
                    <w:right w:val="none" w:sz="0" w:space="0" w:color="auto"/>
                  </w:divBdr>
                </w:div>
                <w:div w:id="13964600">
                  <w:marLeft w:val="0"/>
                  <w:marRight w:val="0"/>
                  <w:marTop w:val="0"/>
                  <w:marBottom w:val="0"/>
                  <w:divBdr>
                    <w:top w:val="none" w:sz="0" w:space="0" w:color="auto"/>
                    <w:left w:val="none" w:sz="0" w:space="0" w:color="auto"/>
                    <w:bottom w:val="none" w:sz="0" w:space="0" w:color="auto"/>
                    <w:right w:val="none" w:sz="0" w:space="0" w:color="auto"/>
                  </w:divBdr>
                </w:div>
                <w:div w:id="69541097">
                  <w:marLeft w:val="0"/>
                  <w:marRight w:val="0"/>
                  <w:marTop w:val="0"/>
                  <w:marBottom w:val="0"/>
                  <w:divBdr>
                    <w:top w:val="none" w:sz="0" w:space="0" w:color="auto"/>
                    <w:left w:val="none" w:sz="0" w:space="0" w:color="auto"/>
                    <w:bottom w:val="none" w:sz="0" w:space="0" w:color="auto"/>
                    <w:right w:val="none" w:sz="0" w:space="0" w:color="auto"/>
                  </w:divBdr>
                </w:div>
                <w:div w:id="77945374">
                  <w:marLeft w:val="0"/>
                  <w:marRight w:val="0"/>
                  <w:marTop w:val="0"/>
                  <w:marBottom w:val="0"/>
                  <w:divBdr>
                    <w:top w:val="none" w:sz="0" w:space="0" w:color="auto"/>
                    <w:left w:val="none" w:sz="0" w:space="0" w:color="auto"/>
                    <w:bottom w:val="none" w:sz="0" w:space="0" w:color="auto"/>
                    <w:right w:val="none" w:sz="0" w:space="0" w:color="auto"/>
                  </w:divBdr>
                </w:div>
                <w:div w:id="128131622">
                  <w:marLeft w:val="0"/>
                  <w:marRight w:val="0"/>
                  <w:marTop w:val="0"/>
                  <w:marBottom w:val="0"/>
                  <w:divBdr>
                    <w:top w:val="none" w:sz="0" w:space="0" w:color="auto"/>
                    <w:left w:val="none" w:sz="0" w:space="0" w:color="auto"/>
                    <w:bottom w:val="none" w:sz="0" w:space="0" w:color="auto"/>
                    <w:right w:val="none" w:sz="0" w:space="0" w:color="auto"/>
                  </w:divBdr>
                </w:div>
                <w:div w:id="145509897">
                  <w:marLeft w:val="0"/>
                  <w:marRight w:val="0"/>
                  <w:marTop w:val="0"/>
                  <w:marBottom w:val="0"/>
                  <w:divBdr>
                    <w:top w:val="none" w:sz="0" w:space="0" w:color="auto"/>
                    <w:left w:val="none" w:sz="0" w:space="0" w:color="auto"/>
                    <w:bottom w:val="none" w:sz="0" w:space="0" w:color="auto"/>
                    <w:right w:val="none" w:sz="0" w:space="0" w:color="auto"/>
                  </w:divBdr>
                </w:div>
                <w:div w:id="164899406">
                  <w:marLeft w:val="0"/>
                  <w:marRight w:val="0"/>
                  <w:marTop w:val="0"/>
                  <w:marBottom w:val="0"/>
                  <w:divBdr>
                    <w:top w:val="none" w:sz="0" w:space="0" w:color="auto"/>
                    <w:left w:val="none" w:sz="0" w:space="0" w:color="auto"/>
                    <w:bottom w:val="none" w:sz="0" w:space="0" w:color="auto"/>
                    <w:right w:val="none" w:sz="0" w:space="0" w:color="auto"/>
                  </w:divBdr>
                </w:div>
                <w:div w:id="219442159">
                  <w:marLeft w:val="0"/>
                  <w:marRight w:val="0"/>
                  <w:marTop w:val="0"/>
                  <w:marBottom w:val="0"/>
                  <w:divBdr>
                    <w:top w:val="none" w:sz="0" w:space="0" w:color="auto"/>
                    <w:left w:val="none" w:sz="0" w:space="0" w:color="auto"/>
                    <w:bottom w:val="none" w:sz="0" w:space="0" w:color="auto"/>
                    <w:right w:val="none" w:sz="0" w:space="0" w:color="auto"/>
                  </w:divBdr>
                </w:div>
                <w:div w:id="250161556">
                  <w:marLeft w:val="0"/>
                  <w:marRight w:val="0"/>
                  <w:marTop w:val="0"/>
                  <w:marBottom w:val="0"/>
                  <w:divBdr>
                    <w:top w:val="none" w:sz="0" w:space="0" w:color="auto"/>
                    <w:left w:val="none" w:sz="0" w:space="0" w:color="auto"/>
                    <w:bottom w:val="none" w:sz="0" w:space="0" w:color="auto"/>
                    <w:right w:val="none" w:sz="0" w:space="0" w:color="auto"/>
                  </w:divBdr>
                </w:div>
                <w:div w:id="306713957">
                  <w:marLeft w:val="0"/>
                  <w:marRight w:val="0"/>
                  <w:marTop w:val="0"/>
                  <w:marBottom w:val="0"/>
                  <w:divBdr>
                    <w:top w:val="none" w:sz="0" w:space="0" w:color="auto"/>
                    <w:left w:val="none" w:sz="0" w:space="0" w:color="auto"/>
                    <w:bottom w:val="none" w:sz="0" w:space="0" w:color="auto"/>
                    <w:right w:val="none" w:sz="0" w:space="0" w:color="auto"/>
                  </w:divBdr>
                </w:div>
                <w:div w:id="354233866">
                  <w:marLeft w:val="0"/>
                  <w:marRight w:val="0"/>
                  <w:marTop w:val="0"/>
                  <w:marBottom w:val="0"/>
                  <w:divBdr>
                    <w:top w:val="none" w:sz="0" w:space="0" w:color="auto"/>
                    <w:left w:val="none" w:sz="0" w:space="0" w:color="auto"/>
                    <w:bottom w:val="none" w:sz="0" w:space="0" w:color="auto"/>
                    <w:right w:val="none" w:sz="0" w:space="0" w:color="auto"/>
                  </w:divBdr>
                </w:div>
                <w:div w:id="354815076">
                  <w:marLeft w:val="0"/>
                  <w:marRight w:val="0"/>
                  <w:marTop w:val="0"/>
                  <w:marBottom w:val="0"/>
                  <w:divBdr>
                    <w:top w:val="none" w:sz="0" w:space="0" w:color="auto"/>
                    <w:left w:val="none" w:sz="0" w:space="0" w:color="auto"/>
                    <w:bottom w:val="none" w:sz="0" w:space="0" w:color="auto"/>
                    <w:right w:val="none" w:sz="0" w:space="0" w:color="auto"/>
                  </w:divBdr>
                </w:div>
                <w:div w:id="358816568">
                  <w:marLeft w:val="0"/>
                  <w:marRight w:val="0"/>
                  <w:marTop w:val="0"/>
                  <w:marBottom w:val="0"/>
                  <w:divBdr>
                    <w:top w:val="none" w:sz="0" w:space="0" w:color="auto"/>
                    <w:left w:val="none" w:sz="0" w:space="0" w:color="auto"/>
                    <w:bottom w:val="none" w:sz="0" w:space="0" w:color="auto"/>
                    <w:right w:val="none" w:sz="0" w:space="0" w:color="auto"/>
                  </w:divBdr>
                </w:div>
                <w:div w:id="480729338">
                  <w:marLeft w:val="0"/>
                  <w:marRight w:val="0"/>
                  <w:marTop w:val="0"/>
                  <w:marBottom w:val="0"/>
                  <w:divBdr>
                    <w:top w:val="none" w:sz="0" w:space="0" w:color="auto"/>
                    <w:left w:val="none" w:sz="0" w:space="0" w:color="auto"/>
                    <w:bottom w:val="none" w:sz="0" w:space="0" w:color="auto"/>
                    <w:right w:val="none" w:sz="0" w:space="0" w:color="auto"/>
                  </w:divBdr>
                </w:div>
                <w:div w:id="531772017">
                  <w:marLeft w:val="0"/>
                  <w:marRight w:val="0"/>
                  <w:marTop w:val="0"/>
                  <w:marBottom w:val="0"/>
                  <w:divBdr>
                    <w:top w:val="none" w:sz="0" w:space="0" w:color="auto"/>
                    <w:left w:val="none" w:sz="0" w:space="0" w:color="auto"/>
                    <w:bottom w:val="none" w:sz="0" w:space="0" w:color="auto"/>
                    <w:right w:val="none" w:sz="0" w:space="0" w:color="auto"/>
                  </w:divBdr>
                </w:div>
                <w:div w:id="564028304">
                  <w:marLeft w:val="0"/>
                  <w:marRight w:val="0"/>
                  <w:marTop w:val="0"/>
                  <w:marBottom w:val="0"/>
                  <w:divBdr>
                    <w:top w:val="none" w:sz="0" w:space="0" w:color="auto"/>
                    <w:left w:val="none" w:sz="0" w:space="0" w:color="auto"/>
                    <w:bottom w:val="none" w:sz="0" w:space="0" w:color="auto"/>
                    <w:right w:val="none" w:sz="0" w:space="0" w:color="auto"/>
                  </w:divBdr>
                </w:div>
                <w:div w:id="607395045">
                  <w:marLeft w:val="0"/>
                  <w:marRight w:val="0"/>
                  <w:marTop w:val="0"/>
                  <w:marBottom w:val="0"/>
                  <w:divBdr>
                    <w:top w:val="none" w:sz="0" w:space="0" w:color="auto"/>
                    <w:left w:val="none" w:sz="0" w:space="0" w:color="auto"/>
                    <w:bottom w:val="none" w:sz="0" w:space="0" w:color="auto"/>
                    <w:right w:val="none" w:sz="0" w:space="0" w:color="auto"/>
                  </w:divBdr>
                </w:div>
                <w:div w:id="660230909">
                  <w:marLeft w:val="0"/>
                  <w:marRight w:val="0"/>
                  <w:marTop w:val="0"/>
                  <w:marBottom w:val="0"/>
                  <w:divBdr>
                    <w:top w:val="none" w:sz="0" w:space="0" w:color="auto"/>
                    <w:left w:val="none" w:sz="0" w:space="0" w:color="auto"/>
                    <w:bottom w:val="none" w:sz="0" w:space="0" w:color="auto"/>
                    <w:right w:val="none" w:sz="0" w:space="0" w:color="auto"/>
                  </w:divBdr>
                </w:div>
                <w:div w:id="703098402">
                  <w:marLeft w:val="0"/>
                  <w:marRight w:val="0"/>
                  <w:marTop w:val="0"/>
                  <w:marBottom w:val="0"/>
                  <w:divBdr>
                    <w:top w:val="none" w:sz="0" w:space="0" w:color="auto"/>
                    <w:left w:val="none" w:sz="0" w:space="0" w:color="auto"/>
                    <w:bottom w:val="none" w:sz="0" w:space="0" w:color="auto"/>
                    <w:right w:val="none" w:sz="0" w:space="0" w:color="auto"/>
                  </w:divBdr>
                </w:div>
                <w:div w:id="753548046">
                  <w:marLeft w:val="0"/>
                  <w:marRight w:val="0"/>
                  <w:marTop w:val="0"/>
                  <w:marBottom w:val="0"/>
                  <w:divBdr>
                    <w:top w:val="none" w:sz="0" w:space="0" w:color="auto"/>
                    <w:left w:val="none" w:sz="0" w:space="0" w:color="auto"/>
                    <w:bottom w:val="none" w:sz="0" w:space="0" w:color="auto"/>
                    <w:right w:val="none" w:sz="0" w:space="0" w:color="auto"/>
                  </w:divBdr>
                </w:div>
                <w:div w:id="759377663">
                  <w:marLeft w:val="0"/>
                  <w:marRight w:val="0"/>
                  <w:marTop w:val="0"/>
                  <w:marBottom w:val="0"/>
                  <w:divBdr>
                    <w:top w:val="none" w:sz="0" w:space="0" w:color="auto"/>
                    <w:left w:val="none" w:sz="0" w:space="0" w:color="auto"/>
                    <w:bottom w:val="none" w:sz="0" w:space="0" w:color="auto"/>
                    <w:right w:val="none" w:sz="0" w:space="0" w:color="auto"/>
                  </w:divBdr>
                </w:div>
                <w:div w:id="904804551">
                  <w:marLeft w:val="0"/>
                  <w:marRight w:val="0"/>
                  <w:marTop w:val="0"/>
                  <w:marBottom w:val="0"/>
                  <w:divBdr>
                    <w:top w:val="none" w:sz="0" w:space="0" w:color="auto"/>
                    <w:left w:val="none" w:sz="0" w:space="0" w:color="auto"/>
                    <w:bottom w:val="none" w:sz="0" w:space="0" w:color="auto"/>
                    <w:right w:val="none" w:sz="0" w:space="0" w:color="auto"/>
                  </w:divBdr>
                </w:div>
                <w:div w:id="964046830">
                  <w:marLeft w:val="0"/>
                  <w:marRight w:val="0"/>
                  <w:marTop w:val="0"/>
                  <w:marBottom w:val="0"/>
                  <w:divBdr>
                    <w:top w:val="none" w:sz="0" w:space="0" w:color="auto"/>
                    <w:left w:val="none" w:sz="0" w:space="0" w:color="auto"/>
                    <w:bottom w:val="none" w:sz="0" w:space="0" w:color="auto"/>
                    <w:right w:val="none" w:sz="0" w:space="0" w:color="auto"/>
                  </w:divBdr>
                </w:div>
                <w:div w:id="976450477">
                  <w:marLeft w:val="0"/>
                  <w:marRight w:val="0"/>
                  <w:marTop w:val="0"/>
                  <w:marBottom w:val="0"/>
                  <w:divBdr>
                    <w:top w:val="none" w:sz="0" w:space="0" w:color="auto"/>
                    <w:left w:val="none" w:sz="0" w:space="0" w:color="auto"/>
                    <w:bottom w:val="none" w:sz="0" w:space="0" w:color="auto"/>
                    <w:right w:val="none" w:sz="0" w:space="0" w:color="auto"/>
                  </w:divBdr>
                </w:div>
                <w:div w:id="983007057">
                  <w:marLeft w:val="0"/>
                  <w:marRight w:val="0"/>
                  <w:marTop w:val="0"/>
                  <w:marBottom w:val="0"/>
                  <w:divBdr>
                    <w:top w:val="none" w:sz="0" w:space="0" w:color="auto"/>
                    <w:left w:val="none" w:sz="0" w:space="0" w:color="auto"/>
                    <w:bottom w:val="none" w:sz="0" w:space="0" w:color="auto"/>
                    <w:right w:val="none" w:sz="0" w:space="0" w:color="auto"/>
                  </w:divBdr>
                </w:div>
                <w:div w:id="1006323101">
                  <w:marLeft w:val="0"/>
                  <w:marRight w:val="0"/>
                  <w:marTop w:val="0"/>
                  <w:marBottom w:val="0"/>
                  <w:divBdr>
                    <w:top w:val="none" w:sz="0" w:space="0" w:color="auto"/>
                    <w:left w:val="none" w:sz="0" w:space="0" w:color="auto"/>
                    <w:bottom w:val="none" w:sz="0" w:space="0" w:color="auto"/>
                    <w:right w:val="none" w:sz="0" w:space="0" w:color="auto"/>
                  </w:divBdr>
                </w:div>
                <w:div w:id="1035622234">
                  <w:marLeft w:val="0"/>
                  <w:marRight w:val="0"/>
                  <w:marTop w:val="0"/>
                  <w:marBottom w:val="0"/>
                  <w:divBdr>
                    <w:top w:val="none" w:sz="0" w:space="0" w:color="auto"/>
                    <w:left w:val="none" w:sz="0" w:space="0" w:color="auto"/>
                    <w:bottom w:val="none" w:sz="0" w:space="0" w:color="auto"/>
                    <w:right w:val="none" w:sz="0" w:space="0" w:color="auto"/>
                  </w:divBdr>
                </w:div>
                <w:div w:id="1037050379">
                  <w:marLeft w:val="0"/>
                  <w:marRight w:val="0"/>
                  <w:marTop w:val="0"/>
                  <w:marBottom w:val="0"/>
                  <w:divBdr>
                    <w:top w:val="none" w:sz="0" w:space="0" w:color="auto"/>
                    <w:left w:val="none" w:sz="0" w:space="0" w:color="auto"/>
                    <w:bottom w:val="none" w:sz="0" w:space="0" w:color="auto"/>
                    <w:right w:val="none" w:sz="0" w:space="0" w:color="auto"/>
                  </w:divBdr>
                </w:div>
                <w:div w:id="1096636355">
                  <w:marLeft w:val="0"/>
                  <w:marRight w:val="0"/>
                  <w:marTop w:val="0"/>
                  <w:marBottom w:val="0"/>
                  <w:divBdr>
                    <w:top w:val="none" w:sz="0" w:space="0" w:color="auto"/>
                    <w:left w:val="none" w:sz="0" w:space="0" w:color="auto"/>
                    <w:bottom w:val="none" w:sz="0" w:space="0" w:color="auto"/>
                    <w:right w:val="none" w:sz="0" w:space="0" w:color="auto"/>
                  </w:divBdr>
                </w:div>
                <w:div w:id="1119225186">
                  <w:marLeft w:val="0"/>
                  <w:marRight w:val="0"/>
                  <w:marTop w:val="0"/>
                  <w:marBottom w:val="0"/>
                  <w:divBdr>
                    <w:top w:val="none" w:sz="0" w:space="0" w:color="auto"/>
                    <w:left w:val="none" w:sz="0" w:space="0" w:color="auto"/>
                    <w:bottom w:val="none" w:sz="0" w:space="0" w:color="auto"/>
                    <w:right w:val="none" w:sz="0" w:space="0" w:color="auto"/>
                  </w:divBdr>
                </w:div>
                <w:div w:id="1122190019">
                  <w:marLeft w:val="0"/>
                  <w:marRight w:val="0"/>
                  <w:marTop w:val="0"/>
                  <w:marBottom w:val="0"/>
                  <w:divBdr>
                    <w:top w:val="none" w:sz="0" w:space="0" w:color="auto"/>
                    <w:left w:val="none" w:sz="0" w:space="0" w:color="auto"/>
                    <w:bottom w:val="none" w:sz="0" w:space="0" w:color="auto"/>
                    <w:right w:val="none" w:sz="0" w:space="0" w:color="auto"/>
                  </w:divBdr>
                </w:div>
                <w:div w:id="1185899470">
                  <w:marLeft w:val="0"/>
                  <w:marRight w:val="0"/>
                  <w:marTop w:val="0"/>
                  <w:marBottom w:val="0"/>
                  <w:divBdr>
                    <w:top w:val="none" w:sz="0" w:space="0" w:color="auto"/>
                    <w:left w:val="none" w:sz="0" w:space="0" w:color="auto"/>
                    <w:bottom w:val="none" w:sz="0" w:space="0" w:color="auto"/>
                    <w:right w:val="none" w:sz="0" w:space="0" w:color="auto"/>
                  </w:divBdr>
                </w:div>
                <w:div w:id="1195314284">
                  <w:marLeft w:val="0"/>
                  <w:marRight w:val="0"/>
                  <w:marTop w:val="0"/>
                  <w:marBottom w:val="0"/>
                  <w:divBdr>
                    <w:top w:val="none" w:sz="0" w:space="0" w:color="auto"/>
                    <w:left w:val="none" w:sz="0" w:space="0" w:color="auto"/>
                    <w:bottom w:val="none" w:sz="0" w:space="0" w:color="auto"/>
                    <w:right w:val="none" w:sz="0" w:space="0" w:color="auto"/>
                  </w:divBdr>
                </w:div>
                <w:div w:id="1196693413">
                  <w:marLeft w:val="0"/>
                  <w:marRight w:val="0"/>
                  <w:marTop w:val="0"/>
                  <w:marBottom w:val="0"/>
                  <w:divBdr>
                    <w:top w:val="none" w:sz="0" w:space="0" w:color="auto"/>
                    <w:left w:val="none" w:sz="0" w:space="0" w:color="auto"/>
                    <w:bottom w:val="none" w:sz="0" w:space="0" w:color="auto"/>
                    <w:right w:val="none" w:sz="0" w:space="0" w:color="auto"/>
                  </w:divBdr>
                </w:div>
                <w:div w:id="1209757404">
                  <w:marLeft w:val="0"/>
                  <w:marRight w:val="0"/>
                  <w:marTop w:val="0"/>
                  <w:marBottom w:val="0"/>
                  <w:divBdr>
                    <w:top w:val="none" w:sz="0" w:space="0" w:color="auto"/>
                    <w:left w:val="none" w:sz="0" w:space="0" w:color="auto"/>
                    <w:bottom w:val="none" w:sz="0" w:space="0" w:color="auto"/>
                    <w:right w:val="none" w:sz="0" w:space="0" w:color="auto"/>
                  </w:divBdr>
                </w:div>
                <w:div w:id="1300262038">
                  <w:marLeft w:val="0"/>
                  <w:marRight w:val="0"/>
                  <w:marTop w:val="0"/>
                  <w:marBottom w:val="0"/>
                  <w:divBdr>
                    <w:top w:val="none" w:sz="0" w:space="0" w:color="auto"/>
                    <w:left w:val="none" w:sz="0" w:space="0" w:color="auto"/>
                    <w:bottom w:val="none" w:sz="0" w:space="0" w:color="auto"/>
                    <w:right w:val="none" w:sz="0" w:space="0" w:color="auto"/>
                  </w:divBdr>
                </w:div>
                <w:div w:id="1358043007">
                  <w:marLeft w:val="0"/>
                  <w:marRight w:val="0"/>
                  <w:marTop w:val="0"/>
                  <w:marBottom w:val="0"/>
                  <w:divBdr>
                    <w:top w:val="none" w:sz="0" w:space="0" w:color="auto"/>
                    <w:left w:val="none" w:sz="0" w:space="0" w:color="auto"/>
                    <w:bottom w:val="none" w:sz="0" w:space="0" w:color="auto"/>
                    <w:right w:val="none" w:sz="0" w:space="0" w:color="auto"/>
                  </w:divBdr>
                </w:div>
                <w:div w:id="1378354997">
                  <w:marLeft w:val="0"/>
                  <w:marRight w:val="0"/>
                  <w:marTop w:val="0"/>
                  <w:marBottom w:val="0"/>
                  <w:divBdr>
                    <w:top w:val="none" w:sz="0" w:space="0" w:color="auto"/>
                    <w:left w:val="none" w:sz="0" w:space="0" w:color="auto"/>
                    <w:bottom w:val="none" w:sz="0" w:space="0" w:color="auto"/>
                    <w:right w:val="none" w:sz="0" w:space="0" w:color="auto"/>
                  </w:divBdr>
                </w:div>
                <w:div w:id="1387803588">
                  <w:marLeft w:val="0"/>
                  <w:marRight w:val="0"/>
                  <w:marTop w:val="0"/>
                  <w:marBottom w:val="0"/>
                  <w:divBdr>
                    <w:top w:val="none" w:sz="0" w:space="0" w:color="auto"/>
                    <w:left w:val="none" w:sz="0" w:space="0" w:color="auto"/>
                    <w:bottom w:val="none" w:sz="0" w:space="0" w:color="auto"/>
                    <w:right w:val="none" w:sz="0" w:space="0" w:color="auto"/>
                  </w:divBdr>
                </w:div>
                <w:div w:id="1388066461">
                  <w:marLeft w:val="0"/>
                  <w:marRight w:val="0"/>
                  <w:marTop w:val="0"/>
                  <w:marBottom w:val="0"/>
                  <w:divBdr>
                    <w:top w:val="none" w:sz="0" w:space="0" w:color="auto"/>
                    <w:left w:val="none" w:sz="0" w:space="0" w:color="auto"/>
                    <w:bottom w:val="none" w:sz="0" w:space="0" w:color="auto"/>
                    <w:right w:val="none" w:sz="0" w:space="0" w:color="auto"/>
                  </w:divBdr>
                </w:div>
                <w:div w:id="1431777997">
                  <w:marLeft w:val="0"/>
                  <w:marRight w:val="0"/>
                  <w:marTop w:val="0"/>
                  <w:marBottom w:val="0"/>
                  <w:divBdr>
                    <w:top w:val="none" w:sz="0" w:space="0" w:color="auto"/>
                    <w:left w:val="none" w:sz="0" w:space="0" w:color="auto"/>
                    <w:bottom w:val="none" w:sz="0" w:space="0" w:color="auto"/>
                    <w:right w:val="none" w:sz="0" w:space="0" w:color="auto"/>
                  </w:divBdr>
                </w:div>
                <w:div w:id="1442460112">
                  <w:marLeft w:val="0"/>
                  <w:marRight w:val="0"/>
                  <w:marTop w:val="0"/>
                  <w:marBottom w:val="0"/>
                  <w:divBdr>
                    <w:top w:val="none" w:sz="0" w:space="0" w:color="auto"/>
                    <w:left w:val="none" w:sz="0" w:space="0" w:color="auto"/>
                    <w:bottom w:val="none" w:sz="0" w:space="0" w:color="auto"/>
                    <w:right w:val="none" w:sz="0" w:space="0" w:color="auto"/>
                  </w:divBdr>
                </w:div>
                <w:div w:id="1443721648">
                  <w:marLeft w:val="0"/>
                  <w:marRight w:val="0"/>
                  <w:marTop w:val="0"/>
                  <w:marBottom w:val="0"/>
                  <w:divBdr>
                    <w:top w:val="none" w:sz="0" w:space="0" w:color="auto"/>
                    <w:left w:val="none" w:sz="0" w:space="0" w:color="auto"/>
                    <w:bottom w:val="none" w:sz="0" w:space="0" w:color="auto"/>
                    <w:right w:val="none" w:sz="0" w:space="0" w:color="auto"/>
                  </w:divBdr>
                </w:div>
                <w:div w:id="1450470348">
                  <w:marLeft w:val="0"/>
                  <w:marRight w:val="0"/>
                  <w:marTop w:val="0"/>
                  <w:marBottom w:val="0"/>
                  <w:divBdr>
                    <w:top w:val="none" w:sz="0" w:space="0" w:color="auto"/>
                    <w:left w:val="none" w:sz="0" w:space="0" w:color="auto"/>
                    <w:bottom w:val="none" w:sz="0" w:space="0" w:color="auto"/>
                    <w:right w:val="none" w:sz="0" w:space="0" w:color="auto"/>
                  </w:divBdr>
                </w:div>
                <w:div w:id="1494293607">
                  <w:marLeft w:val="0"/>
                  <w:marRight w:val="0"/>
                  <w:marTop w:val="0"/>
                  <w:marBottom w:val="0"/>
                  <w:divBdr>
                    <w:top w:val="none" w:sz="0" w:space="0" w:color="auto"/>
                    <w:left w:val="none" w:sz="0" w:space="0" w:color="auto"/>
                    <w:bottom w:val="none" w:sz="0" w:space="0" w:color="auto"/>
                    <w:right w:val="none" w:sz="0" w:space="0" w:color="auto"/>
                  </w:divBdr>
                </w:div>
                <w:div w:id="1525746456">
                  <w:marLeft w:val="0"/>
                  <w:marRight w:val="0"/>
                  <w:marTop w:val="0"/>
                  <w:marBottom w:val="0"/>
                  <w:divBdr>
                    <w:top w:val="none" w:sz="0" w:space="0" w:color="auto"/>
                    <w:left w:val="none" w:sz="0" w:space="0" w:color="auto"/>
                    <w:bottom w:val="none" w:sz="0" w:space="0" w:color="auto"/>
                    <w:right w:val="none" w:sz="0" w:space="0" w:color="auto"/>
                  </w:divBdr>
                </w:div>
                <w:div w:id="1598755988">
                  <w:marLeft w:val="0"/>
                  <w:marRight w:val="0"/>
                  <w:marTop w:val="0"/>
                  <w:marBottom w:val="0"/>
                  <w:divBdr>
                    <w:top w:val="none" w:sz="0" w:space="0" w:color="auto"/>
                    <w:left w:val="none" w:sz="0" w:space="0" w:color="auto"/>
                    <w:bottom w:val="none" w:sz="0" w:space="0" w:color="auto"/>
                    <w:right w:val="none" w:sz="0" w:space="0" w:color="auto"/>
                  </w:divBdr>
                </w:div>
                <w:div w:id="1749691537">
                  <w:marLeft w:val="0"/>
                  <w:marRight w:val="0"/>
                  <w:marTop w:val="0"/>
                  <w:marBottom w:val="0"/>
                  <w:divBdr>
                    <w:top w:val="none" w:sz="0" w:space="0" w:color="auto"/>
                    <w:left w:val="none" w:sz="0" w:space="0" w:color="auto"/>
                    <w:bottom w:val="none" w:sz="0" w:space="0" w:color="auto"/>
                    <w:right w:val="none" w:sz="0" w:space="0" w:color="auto"/>
                  </w:divBdr>
                </w:div>
                <w:div w:id="1798839718">
                  <w:marLeft w:val="0"/>
                  <w:marRight w:val="0"/>
                  <w:marTop w:val="0"/>
                  <w:marBottom w:val="0"/>
                  <w:divBdr>
                    <w:top w:val="none" w:sz="0" w:space="0" w:color="auto"/>
                    <w:left w:val="none" w:sz="0" w:space="0" w:color="auto"/>
                    <w:bottom w:val="none" w:sz="0" w:space="0" w:color="auto"/>
                    <w:right w:val="none" w:sz="0" w:space="0" w:color="auto"/>
                  </w:divBdr>
                </w:div>
                <w:div w:id="1887836193">
                  <w:marLeft w:val="0"/>
                  <w:marRight w:val="0"/>
                  <w:marTop w:val="0"/>
                  <w:marBottom w:val="0"/>
                  <w:divBdr>
                    <w:top w:val="none" w:sz="0" w:space="0" w:color="auto"/>
                    <w:left w:val="none" w:sz="0" w:space="0" w:color="auto"/>
                    <w:bottom w:val="none" w:sz="0" w:space="0" w:color="auto"/>
                    <w:right w:val="none" w:sz="0" w:space="0" w:color="auto"/>
                  </w:divBdr>
                </w:div>
                <w:div w:id="1889683010">
                  <w:marLeft w:val="0"/>
                  <w:marRight w:val="0"/>
                  <w:marTop w:val="0"/>
                  <w:marBottom w:val="0"/>
                  <w:divBdr>
                    <w:top w:val="none" w:sz="0" w:space="0" w:color="auto"/>
                    <w:left w:val="none" w:sz="0" w:space="0" w:color="auto"/>
                    <w:bottom w:val="none" w:sz="0" w:space="0" w:color="auto"/>
                    <w:right w:val="none" w:sz="0" w:space="0" w:color="auto"/>
                  </w:divBdr>
                </w:div>
                <w:div w:id="1910340478">
                  <w:marLeft w:val="0"/>
                  <w:marRight w:val="0"/>
                  <w:marTop w:val="0"/>
                  <w:marBottom w:val="0"/>
                  <w:divBdr>
                    <w:top w:val="none" w:sz="0" w:space="0" w:color="auto"/>
                    <w:left w:val="none" w:sz="0" w:space="0" w:color="auto"/>
                    <w:bottom w:val="none" w:sz="0" w:space="0" w:color="auto"/>
                    <w:right w:val="none" w:sz="0" w:space="0" w:color="auto"/>
                  </w:divBdr>
                </w:div>
                <w:div w:id="1936547919">
                  <w:marLeft w:val="0"/>
                  <w:marRight w:val="0"/>
                  <w:marTop w:val="0"/>
                  <w:marBottom w:val="0"/>
                  <w:divBdr>
                    <w:top w:val="none" w:sz="0" w:space="0" w:color="auto"/>
                    <w:left w:val="none" w:sz="0" w:space="0" w:color="auto"/>
                    <w:bottom w:val="none" w:sz="0" w:space="0" w:color="auto"/>
                    <w:right w:val="none" w:sz="0" w:space="0" w:color="auto"/>
                  </w:divBdr>
                </w:div>
                <w:div w:id="1967348517">
                  <w:marLeft w:val="0"/>
                  <w:marRight w:val="0"/>
                  <w:marTop w:val="0"/>
                  <w:marBottom w:val="0"/>
                  <w:divBdr>
                    <w:top w:val="none" w:sz="0" w:space="0" w:color="auto"/>
                    <w:left w:val="none" w:sz="0" w:space="0" w:color="auto"/>
                    <w:bottom w:val="none" w:sz="0" w:space="0" w:color="auto"/>
                    <w:right w:val="none" w:sz="0" w:space="0" w:color="auto"/>
                  </w:divBdr>
                </w:div>
                <w:div w:id="2047099758">
                  <w:marLeft w:val="0"/>
                  <w:marRight w:val="0"/>
                  <w:marTop w:val="0"/>
                  <w:marBottom w:val="0"/>
                  <w:divBdr>
                    <w:top w:val="none" w:sz="0" w:space="0" w:color="auto"/>
                    <w:left w:val="none" w:sz="0" w:space="0" w:color="auto"/>
                    <w:bottom w:val="none" w:sz="0" w:space="0" w:color="auto"/>
                    <w:right w:val="none" w:sz="0" w:space="0" w:color="auto"/>
                  </w:divBdr>
                </w:div>
                <w:div w:id="2062632533">
                  <w:marLeft w:val="0"/>
                  <w:marRight w:val="0"/>
                  <w:marTop w:val="0"/>
                  <w:marBottom w:val="0"/>
                  <w:divBdr>
                    <w:top w:val="none" w:sz="0" w:space="0" w:color="auto"/>
                    <w:left w:val="none" w:sz="0" w:space="0" w:color="auto"/>
                    <w:bottom w:val="none" w:sz="0" w:space="0" w:color="auto"/>
                    <w:right w:val="none" w:sz="0" w:space="0" w:color="auto"/>
                  </w:divBdr>
                </w:div>
                <w:div w:id="2086802078">
                  <w:marLeft w:val="0"/>
                  <w:marRight w:val="0"/>
                  <w:marTop w:val="0"/>
                  <w:marBottom w:val="0"/>
                  <w:divBdr>
                    <w:top w:val="none" w:sz="0" w:space="0" w:color="auto"/>
                    <w:left w:val="none" w:sz="0" w:space="0" w:color="auto"/>
                    <w:bottom w:val="none" w:sz="0" w:space="0" w:color="auto"/>
                    <w:right w:val="none" w:sz="0" w:space="0" w:color="auto"/>
                  </w:divBdr>
                </w:div>
                <w:div w:id="21332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763862">
      <w:bodyDiv w:val="1"/>
      <w:marLeft w:val="0"/>
      <w:marRight w:val="0"/>
      <w:marTop w:val="0"/>
      <w:marBottom w:val="0"/>
      <w:divBdr>
        <w:top w:val="none" w:sz="0" w:space="0" w:color="auto"/>
        <w:left w:val="none" w:sz="0" w:space="0" w:color="auto"/>
        <w:bottom w:val="none" w:sz="0" w:space="0" w:color="auto"/>
        <w:right w:val="none" w:sz="0" w:space="0" w:color="auto"/>
      </w:divBdr>
    </w:div>
    <w:div w:id="1309168056">
      <w:bodyDiv w:val="1"/>
      <w:marLeft w:val="0"/>
      <w:marRight w:val="0"/>
      <w:marTop w:val="0"/>
      <w:marBottom w:val="0"/>
      <w:divBdr>
        <w:top w:val="none" w:sz="0" w:space="0" w:color="auto"/>
        <w:left w:val="none" w:sz="0" w:space="0" w:color="auto"/>
        <w:bottom w:val="none" w:sz="0" w:space="0" w:color="auto"/>
        <w:right w:val="none" w:sz="0" w:space="0" w:color="auto"/>
      </w:divBdr>
    </w:div>
    <w:div w:id="1605268026">
      <w:bodyDiv w:val="1"/>
      <w:marLeft w:val="0"/>
      <w:marRight w:val="0"/>
      <w:marTop w:val="0"/>
      <w:marBottom w:val="0"/>
      <w:divBdr>
        <w:top w:val="none" w:sz="0" w:space="0" w:color="auto"/>
        <w:left w:val="none" w:sz="0" w:space="0" w:color="auto"/>
        <w:bottom w:val="none" w:sz="0" w:space="0" w:color="auto"/>
        <w:right w:val="none" w:sz="0" w:space="0" w:color="auto"/>
      </w:divBdr>
      <w:divsChild>
        <w:div w:id="594821650">
          <w:marLeft w:val="0"/>
          <w:marRight w:val="0"/>
          <w:marTop w:val="0"/>
          <w:marBottom w:val="0"/>
          <w:divBdr>
            <w:top w:val="none" w:sz="0" w:space="0" w:color="auto"/>
            <w:left w:val="none" w:sz="0" w:space="0" w:color="auto"/>
            <w:bottom w:val="none" w:sz="0" w:space="0" w:color="auto"/>
            <w:right w:val="none" w:sz="0" w:space="0" w:color="auto"/>
          </w:divBdr>
          <w:divsChild>
            <w:div w:id="1072388156">
              <w:marLeft w:val="0"/>
              <w:marRight w:val="0"/>
              <w:marTop w:val="0"/>
              <w:marBottom w:val="0"/>
              <w:divBdr>
                <w:top w:val="none" w:sz="0" w:space="0" w:color="auto"/>
                <w:left w:val="none" w:sz="0" w:space="0" w:color="auto"/>
                <w:bottom w:val="none" w:sz="0" w:space="0" w:color="auto"/>
                <w:right w:val="none" w:sz="0" w:space="0" w:color="auto"/>
              </w:divBdr>
              <w:divsChild>
                <w:div w:id="68160808">
                  <w:marLeft w:val="0"/>
                  <w:marRight w:val="0"/>
                  <w:marTop w:val="0"/>
                  <w:marBottom w:val="0"/>
                  <w:divBdr>
                    <w:top w:val="none" w:sz="0" w:space="0" w:color="auto"/>
                    <w:left w:val="none" w:sz="0" w:space="0" w:color="auto"/>
                    <w:bottom w:val="none" w:sz="0" w:space="0" w:color="auto"/>
                    <w:right w:val="none" w:sz="0" w:space="0" w:color="auto"/>
                  </w:divBdr>
                  <w:divsChild>
                    <w:div w:id="116916371">
                      <w:marLeft w:val="0"/>
                      <w:marRight w:val="0"/>
                      <w:marTop w:val="0"/>
                      <w:marBottom w:val="0"/>
                      <w:divBdr>
                        <w:top w:val="none" w:sz="0" w:space="0" w:color="auto"/>
                        <w:left w:val="none" w:sz="0" w:space="0" w:color="auto"/>
                        <w:bottom w:val="none" w:sz="0" w:space="0" w:color="auto"/>
                        <w:right w:val="none" w:sz="0" w:space="0" w:color="auto"/>
                      </w:divBdr>
                      <w:divsChild>
                        <w:div w:id="2118333764">
                          <w:marLeft w:val="0"/>
                          <w:marRight w:val="0"/>
                          <w:marTop w:val="0"/>
                          <w:marBottom w:val="0"/>
                          <w:divBdr>
                            <w:top w:val="none" w:sz="0" w:space="0" w:color="auto"/>
                            <w:left w:val="none" w:sz="0" w:space="0" w:color="auto"/>
                            <w:bottom w:val="none" w:sz="0" w:space="0" w:color="auto"/>
                            <w:right w:val="none" w:sz="0" w:space="0" w:color="auto"/>
                          </w:divBdr>
                          <w:divsChild>
                            <w:div w:id="1218514111">
                              <w:marLeft w:val="0"/>
                              <w:marRight w:val="0"/>
                              <w:marTop w:val="0"/>
                              <w:marBottom w:val="0"/>
                              <w:divBdr>
                                <w:top w:val="none" w:sz="0" w:space="0" w:color="auto"/>
                                <w:left w:val="none" w:sz="0" w:space="0" w:color="auto"/>
                                <w:bottom w:val="none" w:sz="0" w:space="0" w:color="auto"/>
                                <w:right w:val="none" w:sz="0" w:space="0" w:color="auto"/>
                              </w:divBdr>
                              <w:divsChild>
                                <w:div w:id="10817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937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ce.pr.gov.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1.tce.pr.gov.br/conteudo/diario-eletronico-13182016-de-15032016/281652/area/1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1.tce.pr.gov.br/conteudo/diario-eletronico-13182016-de-15032016/281652/area/10" TargetMode="External"/><Relationship Id="rId4" Type="http://schemas.microsoft.com/office/2007/relationships/stylesWithEffects" Target="stylesWithEffects.xml"/><Relationship Id="rId9" Type="http://schemas.openxmlformats.org/officeDocument/2006/relationships/hyperlink" Target="http://www.jusbrasil.com.br/legislacao/95147/lei-da-microempresa-lei-complementar-123-06"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ster\OneDrive\CANARANA%202021\LICITA&#199;&#213;ES\MODALIDADES\DISPENSA\2025\017.%20recargas%20de%20extintores\TR.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8EED4-2C0B-49B7-993D-FEEFFF9F6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Template>
  <TotalTime>37</TotalTime>
  <Pages>10</Pages>
  <Words>4110</Words>
  <Characters>22200</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8</cp:revision>
  <cp:lastPrinted>2026-04-22T18:00:00Z</cp:lastPrinted>
  <dcterms:created xsi:type="dcterms:W3CDTF">2026-04-22T16:36:00Z</dcterms:created>
  <dcterms:modified xsi:type="dcterms:W3CDTF">2026-04-22T18:01:00Z</dcterms:modified>
</cp:coreProperties>
</file>